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7527770D">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14:paraId="5BFC80FD">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三明城发城市服务集团有限公司视频制作及新媒体运营</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三明城发城市服务集团有限公司视频制作及新媒体运营</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w:t>
      </w:r>
      <w:r>
        <w:rPr>
          <w:rFonts w:hint="eastAsia"/>
          <w:i w:val="0"/>
          <w:iCs w:val="0"/>
          <w:color w:val="auto"/>
          <w:highlight w:val="none"/>
          <w:lang w:eastAsia="zh-CN"/>
        </w:rPr>
        <w:t>文件：</w:t>
      </w:r>
    </w:p>
    <w:p w14:paraId="43482DE7">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28E20C0A">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39FA1837">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业绩证明材料；</w:t>
      </w:r>
    </w:p>
    <w:p w14:paraId="65075E23">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其他要求</w:t>
      </w:r>
      <w:r>
        <w:rPr>
          <w:rFonts w:hint="eastAsia"/>
          <w:i w:val="0"/>
          <w:iCs w:val="0"/>
          <w:color w:val="auto"/>
          <w:highlight w:val="none"/>
          <w:lang w:val="en-US" w:eastAsia="zh-CN"/>
        </w:rPr>
        <w:t>；</w:t>
      </w:r>
    </w:p>
    <w:p w14:paraId="19E15F73">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其他证明文件</w:t>
      </w:r>
      <w:r>
        <w:rPr>
          <w:rFonts w:hint="eastAsia"/>
          <w:i w:val="0"/>
          <w:iCs w:val="0"/>
          <w:color w:val="auto"/>
          <w:highlight w:val="none"/>
          <w:lang w:eastAsia="zh-CN"/>
        </w:rPr>
        <w:t>。</w:t>
      </w:r>
    </w:p>
    <w:p w14:paraId="6465F332">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6DF6D0D9">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rFonts w:hint="eastAsia"/>
          <w:color w:val="auto"/>
          <w:highlight w:val="none"/>
          <w:lang w:eastAsia="zh-CN"/>
        </w:rPr>
      </w:pPr>
    </w:p>
    <w:p w14:paraId="3CA29714">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rPr>
        <w:t>            日期：    年  月  日</w:t>
      </w:r>
    </w:p>
    <w:p w14:paraId="4C857640">
      <w:pPr>
        <w:keepNext w:val="0"/>
        <w:keepLines w:val="0"/>
        <w:pageBreakBefore w:val="0"/>
        <w:kinsoku/>
        <w:wordWrap/>
        <w:overflowPunct/>
        <w:topLinePunct w:val="0"/>
        <w:autoSpaceDE/>
        <w:autoSpaceDN/>
        <w:bidi w:val="0"/>
        <w:adjustRightInd/>
        <w:snapToGrid/>
        <w:spacing w:line="54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12"/>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12"/>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12"/>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12"/>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12"/>
              <w:jc w:val="center"/>
              <w:rPr>
                <w:rFonts w:hint="eastAsia" w:ascii="宋体" w:cs="仿宋_GB2312"/>
                <w:color w:val="auto"/>
                <w:spacing w:val="14"/>
                <w:szCs w:val="21"/>
                <w:highlight w:val="none"/>
              </w:rPr>
            </w:pPr>
          </w:p>
        </w:tc>
        <w:tc>
          <w:tcPr>
            <w:tcW w:w="1440" w:type="dxa"/>
            <w:noWrap w:val="0"/>
            <w:vAlign w:val="center"/>
          </w:tcPr>
          <w:p w14:paraId="760B961A">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12"/>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12"/>
              <w:jc w:val="center"/>
              <w:rPr>
                <w:rFonts w:hint="eastAsia" w:ascii="宋体" w:cs="仿宋_GB2312"/>
                <w:color w:val="auto"/>
                <w:spacing w:val="14"/>
                <w:szCs w:val="21"/>
                <w:highlight w:val="none"/>
              </w:rPr>
            </w:pPr>
          </w:p>
        </w:tc>
        <w:tc>
          <w:tcPr>
            <w:tcW w:w="1440" w:type="dxa"/>
            <w:noWrap w:val="0"/>
            <w:vAlign w:val="center"/>
          </w:tcPr>
          <w:p w14:paraId="0B18085E">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12"/>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12"/>
              <w:jc w:val="center"/>
              <w:rPr>
                <w:rFonts w:hint="eastAsia" w:ascii="宋体" w:cs="仿宋_GB2312"/>
                <w:color w:val="auto"/>
                <w:spacing w:val="14"/>
                <w:szCs w:val="21"/>
                <w:highlight w:val="none"/>
              </w:rPr>
            </w:pPr>
          </w:p>
        </w:tc>
        <w:tc>
          <w:tcPr>
            <w:tcW w:w="1440" w:type="dxa"/>
            <w:noWrap w:val="0"/>
            <w:vAlign w:val="center"/>
          </w:tcPr>
          <w:p w14:paraId="7638FBF7">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12"/>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12"/>
              <w:jc w:val="center"/>
              <w:rPr>
                <w:rFonts w:hint="eastAsia" w:ascii="宋体" w:cs="仿宋_GB2312"/>
                <w:color w:val="auto"/>
                <w:spacing w:val="14"/>
                <w:szCs w:val="21"/>
                <w:highlight w:val="none"/>
              </w:rPr>
            </w:pPr>
          </w:p>
        </w:tc>
        <w:tc>
          <w:tcPr>
            <w:tcW w:w="1440" w:type="dxa"/>
            <w:noWrap w:val="0"/>
            <w:vAlign w:val="center"/>
          </w:tcPr>
          <w:p w14:paraId="2AFDA817">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12"/>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12"/>
              <w:rPr>
                <w:rFonts w:hint="eastAsia" w:ascii="宋体" w:cs="仿宋_GB2312"/>
                <w:color w:val="auto"/>
                <w:spacing w:val="14"/>
                <w:szCs w:val="21"/>
                <w:highlight w:val="none"/>
              </w:rPr>
            </w:pPr>
          </w:p>
          <w:p w14:paraId="284038C2">
            <w:pPr>
              <w:pStyle w:val="12"/>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12"/>
        <w:rPr>
          <w:rFonts w:hint="eastAsia" w:ascii="宋体" w:cs="仿宋_GB2312"/>
          <w:color w:val="auto"/>
          <w:spacing w:val="14"/>
          <w:sz w:val="24"/>
          <w:highlight w:val="none"/>
        </w:rPr>
      </w:pPr>
    </w:p>
    <w:p w14:paraId="2CAAD86A">
      <w:pPr>
        <w:pStyle w:val="12"/>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12"/>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12"/>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5E9A142B">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5F05EE22">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0B77FC11">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4890BE8B">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7"/>
        <w:shd w:val="clear" w:color="auto" w:fill="FFFFFF"/>
        <w:spacing w:before="0" w:beforeAutospacing="0" w:after="0" w:afterAutospacing="0" w:line="560" w:lineRule="atLeast"/>
        <w:ind w:firstLine="640"/>
        <w:rPr>
          <w:color w:val="auto"/>
          <w:highlight w:val="none"/>
          <w:shd w:val="clear" w:color="auto" w:fill="FFFFFF"/>
        </w:rPr>
      </w:pPr>
    </w:p>
    <w:p w14:paraId="2E988B75">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7"/>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7"/>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50C60B09">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1-3.业绩证明材料</w:t>
      </w:r>
    </w:p>
    <w:p w14:paraId="71D3B3C4">
      <w:pPr>
        <w:pStyle w:val="7"/>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业绩证明材料</w:t>
      </w:r>
    </w:p>
    <w:p w14:paraId="767B876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69010FEB">
      <w:pPr>
        <w:pStyle w:val="7"/>
        <w:spacing w:before="0" w:beforeAutospacing="0" w:after="0" w:afterAutospacing="0" w:line="480" w:lineRule="auto"/>
        <w:ind w:firstLine="640"/>
        <w:jc w:val="both"/>
        <w:rPr>
          <w:rFonts w:hint="eastAsia" w:ascii="宋体" w:hAnsi="宋体" w:eastAsia="宋体" w:cs="宋体"/>
          <w:color w:val="auto"/>
          <w:highlight w:val="none"/>
          <w:lang w:val="en-US" w:eastAsia="zh-CN"/>
        </w:rPr>
      </w:pPr>
      <w:r>
        <w:rPr>
          <w:rFonts w:hint="eastAsia" w:cs="宋体"/>
          <w:bCs/>
          <w:color w:val="auto"/>
          <w:sz w:val="24"/>
          <w:szCs w:val="24"/>
          <w:highlight w:val="none"/>
          <w:u w:val="none"/>
          <w:lang w:val="en-US" w:eastAsia="zh-CN"/>
        </w:rPr>
        <w:t>比选申请人自本比选公告之日的前三年内（含公告发布之日）具备1项宣传片制作、抖音或微信代运营案例的类似业绩</w:t>
      </w:r>
      <w:r>
        <w:rPr>
          <w:rFonts w:hint="eastAsia" w:ascii="宋体" w:hAnsi="宋体" w:eastAsia="宋体" w:cs="宋体"/>
          <w:color w:val="auto"/>
          <w:highlight w:val="none"/>
          <w:lang w:val="en-US" w:eastAsia="zh-CN"/>
        </w:rPr>
        <w:t>。</w:t>
      </w:r>
    </w:p>
    <w:p w14:paraId="02BE585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lang w:val="en-US" w:eastAsia="zh-CN"/>
        </w:rPr>
      </w:pPr>
    </w:p>
    <w:p w14:paraId="315D1BC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0FE1A89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661686AC">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2034C77F">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2" w:firstLineChars="200"/>
        <w:jc w:val="both"/>
        <w:textAlignment w:val="auto"/>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合同金额及合同盖章页、发票复印件（需要“国家税务总局全国增值税发票查验平台”验真截图）等业绩指标要求的所有内容，如业绩合同未能反映比选文件要求的，比选申请人需提供其他佐证材料证明。业绩时间以业绩合同签订之日为准，所有复印件均应加盖比选申请人单位公章</w:t>
      </w:r>
      <w:r>
        <w:rPr>
          <w:rFonts w:hint="eastAsia" w:ascii="宋体" w:hAnsi="宋体" w:eastAsia="宋体" w:cs="宋体"/>
          <w:b/>
          <w:bCs/>
          <w:color w:val="auto"/>
          <w:sz w:val="28"/>
          <w:szCs w:val="28"/>
          <w:highlight w:val="none"/>
          <w:lang w:val="en-US" w:eastAsia="zh-CN"/>
        </w:rPr>
        <w:t>。</w:t>
      </w:r>
    </w:p>
    <w:p w14:paraId="759D13FF">
      <w:pPr>
        <w:rPr>
          <w:rFonts w:hint="eastAsia" w:ascii="宋体" w:hAnsi="宋体" w:eastAsia="宋体" w:cs="宋体"/>
          <w:b/>
          <w:color w:val="auto"/>
          <w:szCs w:val="21"/>
          <w:highlight w:val="none"/>
          <w:u w:val="single"/>
        </w:rPr>
      </w:pPr>
    </w:p>
    <w:p w14:paraId="67BFB3FE">
      <w:pPr>
        <w:pStyle w:val="4"/>
        <w:rPr>
          <w:rFonts w:hint="eastAsia"/>
          <w:color w:val="auto"/>
          <w:highlight w:val="none"/>
          <w:lang w:val="en-US" w:eastAsia="zh-CN"/>
        </w:rPr>
      </w:pPr>
    </w:p>
    <w:p w14:paraId="6ADC0A66">
      <w:pPr>
        <w:pStyle w:val="4"/>
        <w:rPr>
          <w:rFonts w:hint="eastAsia"/>
          <w:color w:val="auto"/>
          <w:highlight w:val="none"/>
          <w:lang w:val="en-US" w:eastAsia="zh-CN"/>
        </w:rPr>
      </w:pPr>
    </w:p>
    <w:p w14:paraId="470C9A6F">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7D241652">
      <w:pPr>
        <w:rPr>
          <w:rFonts w:hint="eastAsia" w:ascii="宋体"/>
          <w:b/>
          <w:color w:val="auto"/>
          <w:sz w:val="24"/>
          <w:szCs w:val="24"/>
          <w:highlight w:val="none"/>
          <w:lang w:val="en-US" w:eastAsia="zh-CN"/>
        </w:rPr>
      </w:pPr>
      <w:r>
        <w:rPr>
          <w:rFonts w:hint="eastAsia" w:ascii="宋体"/>
          <w:b/>
          <w:i w:val="0"/>
          <w:iCs w:val="0"/>
          <w:color w:val="auto"/>
          <w:sz w:val="24"/>
          <w:szCs w:val="24"/>
          <w:highlight w:val="none"/>
          <w:lang w:val="en-US" w:eastAsia="zh-CN"/>
        </w:rPr>
        <w:t>1-4.拟派出本项目团队技术人员</w:t>
      </w:r>
      <w:r>
        <w:rPr>
          <w:rFonts w:hint="eastAsia" w:ascii="宋体"/>
          <w:b/>
          <w:color w:val="auto"/>
          <w:sz w:val="24"/>
          <w:szCs w:val="24"/>
          <w:highlight w:val="none"/>
          <w:lang w:val="en-US" w:eastAsia="zh-CN"/>
        </w:rPr>
        <w:t>情况</w:t>
      </w:r>
    </w:p>
    <w:p w14:paraId="76004BFA">
      <w:pPr>
        <w:keepNext w:val="0"/>
        <w:keepLines w:val="0"/>
        <w:pageBreakBefore w:val="0"/>
        <w:widowControl w:val="0"/>
        <w:kinsoku/>
        <w:wordWrap/>
        <w:overflowPunct/>
        <w:topLinePunct w:val="0"/>
        <w:autoSpaceDE/>
        <w:autoSpaceDN/>
        <w:bidi w:val="0"/>
        <w:adjustRightInd/>
        <w:snapToGrid/>
        <w:spacing w:before="313" w:beforeLines="100" w:beforeAutospacing="0" w:after="157" w:afterLines="50" w:afterAutospacing="0" w:line="520" w:lineRule="exact"/>
        <w:jc w:val="center"/>
        <w:textAlignment w:val="auto"/>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kern w:val="0"/>
          <w:sz w:val="32"/>
          <w:szCs w:val="32"/>
          <w:highlight w:val="none"/>
          <w:shd w:val="clear" w:color="auto" w:fill="FFFFFF"/>
          <w:lang w:val="en-US" w:eastAsia="zh-CN" w:bidi="ar-SA"/>
        </w:rPr>
        <w:t>拟派出本项目团队技术人员情况</w:t>
      </w:r>
    </w:p>
    <w:tbl>
      <w:tblPr>
        <w:tblStyle w:val="9"/>
        <w:tblW w:w="9214" w:type="dxa"/>
        <w:tblCellSpacing w:w="0" w:type="dxa"/>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20"/>
        <w:gridCol w:w="2532"/>
        <w:gridCol w:w="2066"/>
        <w:gridCol w:w="3796"/>
      </w:tblGrid>
      <w:tr w14:paraId="16E49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3" w:hRule="atLeast"/>
          <w:tblCellSpacing w:w="0" w:type="dxa"/>
        </w:trPr>
        <w:tc>
          <w:tcPr>
            <w:tcW w:w="820" w:type="dxa"/>
            <w:noWrap w:val="0"/>
            <w:vAlign w:val="center"/>
          </w:tcPr>
          <w:p w14:paraId="5ABFBE71">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序号</w:t>
            </w:r>
          </w:p>
        </w:tc>
        <w:tc>
          <w:tcPr>
            <w:tcW w:w="2532" w:type="dxa"/>
            <w:noWrap w:val="0"/>
            <w:vAlign w:val="center"/>
          </w:tcPr>
          <w:p w14:paraId="79F2C87B">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岗位</w:t>
            </w:r>
          </w:p>
        </w:tc>
        <w:tc>
          <w:tcPr>
            <w:tcW w:w="2066" w:type="dxa"/>
            <w:noWrap w:val="0"/>
            <w:vAlign w:val="center"/>
          </w:tcPr>
          <w:p w14:paraId="1A366101">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姓名</w:t>
            </w:r>
          </w:p>
        </w:tc>
        <w:tc>
          <w:tcPr>
            <w:tcW w:w="3796" w:type="dxa"/>
            <w:noWrap w:val="0"/>
            <w:vAlign w:val="center"/>
          </w:tcPr>
          <w:p w14:paraId="7988AA7B">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身份证号码</w:t>
            </w:r>
          </w:p>
        </w:tc>
      </w:tr>
      <w:tr w14:paraId="19EB8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820" w:type="dxa"/>
            <w:noWrap w:val="0"/>
            <w:vAlign w:val="center"/>
          </w:tcPr>
          <w:p w14:paraId="577DEA82">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1</w:t>
            </w:r>
          </w:p>
        </w:tc>
        <w:tc>
          <w:tcPr>
            <w:tcW w:w="2532" w:type="dxa"/>
            <w:noWrap w:val="0"/>
            <w:vAlign w:val="center"/>
          </w:tcPr>
          <w:p w14:paraId="66C06547">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团队负责人</w:t>
            </w:r>
          </w:p>
        </w:tc>
        <w:tc>
          <w:tcPr>
            <w:tcW w:w="2066" w:type="dxa"/>
            <w:noWrap w:val="0"/>
            <w:vAlign w:val="center"/>
          </w:tcPr>
          <w:p w14:paraId="5EB32BE4">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c>
          <w:tcPr>
            <w:tcW w:w="3796" w:type="dxa"/>
            <w:noWrap w:val="0"/>
            <w:vAlign w:val="center"/>
          </w:tcPr>
          <w:p w14:paraId="74E11959">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r>
      <w:tr w14:paraId="6C04B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820" w:type="dxa"/>
            <w:noWrap w:val="0"/>
            <w:vAlign w:val="center"/>
          </w:tcPr>
          <w:p w14:paraId="2E713083">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2</w:t>
            </w:r>
          </w:p>
        </w:tc>
        <w:tc>
          <w:tcPr>
            <w:tcW w:w="2532" w:type="dxa"/>
            <w:noWrap w:val="0"/>
            <w:vAlign w:val="center"/>
          </w:tcPr>
          <w:p w14:paraId="172BB92A">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摄像师</w:t>
            </w:r>
          </w:p>
        </w:tc>
        <w:tc>
          <w:tcPr>
            <w:tcW w:w="2066" w:type="dxa"/>
            <w:noWrap w:val="0"/>
            <w:vAlign w:val="center"/>
          </w:tcPr>
          <w:p w14:paraId="21B82C9C">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c>
          <w:tcPr>
            <w:tcW w:w="3796" w:type="dxa"/>
            <w:noWrap w:val="0"/>
            <w:vAlign w:val="center"/>
          </w:tcPr>
          <w:p w14:paraId="65C8AECF">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r>
      <w:tr w14:paraId="7A2BB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820" w:type="dxa"/>
            <w:noWrap w:val="0"/>
            <w:vAlign w:val="center"/>
          </w:tcPr>
          <w:p w14:paraId="093731F5">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3</w:t>
            </w:r>
          </w:p>
        </w:tc>
        <w:tc>
          <w:tcPr>
            <w:tcW w:w="2532" w:type="dxa"/>
            <w:noWrap w:val="0"/>
            <w:vAlign w:val="center"/>
          </w:tcPr>
          <w:p w14:paraId="51C6F8F9">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剪辑师</w:t>
            </w:r>
          </w:p>
        </w:tc>
        <w:tc>
          <w:tcPr>
            <w:tcW w:w="2066" w:type="dxa"/>
            <w:noWrap w:val="0"/>
            <w:vAlign w:val="center"/>
          </w:tcPr>
          <w:p w14:paraId="156FF853">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c>
          <w:tcPr>
            <w:tcW w:w="3796" w:type="dxa"/>
            <w:noWrap w:val="0"/>
            <w:vAlign w:val="center"/>
          </w:tcPr>
          <w:p w14:paraId="469B54D7">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r>
      <w:tr w14:paraId="429A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820" w:type="dxa"/>
            <w:noWrap w:val="0"/>
            <w:vAlign w:val="center"/>
          </w:tcPr>
          <w:p w14:paraId="0C77CC40">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4</w:t>
            </w:r>
          </w:p>
        </w:tc>
        <w:tc>
          <w:tcPr>
            <w:tcW w:w="2532" w:type="dxa"/>
            <w:noWrap w:val="0"/>
            <w:vAlign w:val="center"/>
          </w:tcPr>
          <w:p w14:paraId="1C3CFEDD">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文案策划</w:t>
            </w:r>
          </w:p>
        </w:tc>
        <w:tc>
          <w:tcPr>
            <w:tcW w:w="2066" w:type="dxa"/>
            <w:noWrap w:val="0"/>
            <w:vAlign w:val="center"/>
          </w:tcPr>
          <w:p w14:paraId="6D7AA050">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c>
          <w:tcPr>
            <w:tcW w:w="3796" w:type="dxa"/>
            <w:noWrap w:val="0"/>
            <w:vAlign w:val="center"/>
          </w:tcPr>
          <w:p w14:paraId="1128F680">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r>
      <w:tr w14:paraId="255B6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820" w:type="dxa"/>
            <w:noWrap w:val="0"/>
            <w:vAlign w:val="center"/>
          </w:tcPr>
          <w:p w14:paraId="033E8398">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5</w:t>
            </w:r>
          </w:p>
        </w:tc>
        <w:tc>
          <w:tcPr>
            <w:tcW w:w="2532" w:type="dxa"/>
            <w:noWrap w:val="0"/>
            <w:vAlign w:val="center"/>
          </w:tcPr>
          <w:p w14:paraId="6D7D1B31">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新媒体运营人员</w:t>
            </w:r>
          </w:p>
        </w:tc>
        <w:tc>
          <w:tcPr>
            <w:tcW w:w="2066" w:type="dxa"/>
            <w:noWrap w:val="0"/>
            <w:vAlign w:val="center"/>
          </w:tcPr>
          <w:p w14:paraId="3A3F5EE4">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c>
          <w:tcPr>
            <w:tcW w:w="3796" w:type="dxa"/>
            <w:noWrap w:val="0"/>
            <w:vAlign w:val="center"/>
          </w:tcPr>
          <w:p w14:paraId="1C8ADCB2">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r>
    </w:tbl>
    <w:p w14:paraId="60B09AA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sz w:val="28"/>
          <w:szCs w:val="28"/>
          <w:highlight w:val="none"/>
          <w:u w:val="none"/>
        </w:rPr>
      </w:pPr>
    </w:p>
    <w:p w14:paraId="1945425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sz w:val="28"/>
          <w:szCs w:val="28"/>
          <w:highlight w:val="none"/>
          <w:u w:val="none"/>
        </w:rPr>
      </w:pPr>
    </w:p>
    <w:p w14:paraId="790A3F3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kern w:val="0"/>
          <w:sz w:val="21"/>
          <w:szCs w:val="21"/>
          <w:highlight w:val="none"/>
          <w:u w:val="none"/>
          <w:lang w:val="en-US" w:eastAsia="zh-CN" w:bidi="ar-SA"/>
        </w:rPr>
      </w:pPr>
      <w:r>
        <w:rPr>
          <w:rFonts w:hint="eastAsia" w:ascii="宋体" w:hAnsi="宋体" w:eastAsia="宋体" w:cs="宋体"/>
          <w:b/>
          <w:bCs/>
          <w:color w:val="auto"/>
          <w:kern w:val="0"/>
          <w:sz w:val="21"/>
          <w:szCs w:val="21"/>
          <w:highlight w:val="none"/>
          <w:u w:val="none"/>
          <w:lang w:val="en-US" w:eastAsia="zh-CN" w:bidi="ar-SA"/>
        </w:rPr>
        <w:t>注：</w:t>
      </w:r>
    </w:p>
    <w:p w14:paraId="02F53AE0">
      <w:pPr>
        <w:pStyle w:val="3"/>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double"/>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lang w:eastAsia="zh-CN"/>
        </w:rPr>
        <w:t>.</w:t>
      </w:r>
      <w:r>
        <w:rPr>
          <w:rFonts w:hint="eastAsia" w:ascii="宋体" w:hAnsi="宋体" w:eastAsia="宋体" w:cs="宋体"/>
          <w:b/>
          <w:color w:val="auto"/>
          <w:szCs w:val="21"/>
          <w:highlight w:val="none"/>
          <w:u w:val="double"/>
        </w:rPr>
        <w:t>须随表附上：</w:t>
      </w:r>
      <w:r>
        <w:rPr>
          <w:rFonts w:hint="eastAsia" w:ascii="宋体" w:hAnsi="宋体" w:eastAsia="宋体" w:cs="宋体"/>
          <w:b/>
          <w:color w:val="auto"/>
          <w:szCs w:val="21"/>
          <w:highlight w:val="none"/>
          <w:u w:val="double"/>
          <w:lang w:eastAsia="zh-CN"/>
        </w:rPr>
        <w:t>上述团队技术人员</w:t>
      </w:r>
      <w:r>
        <w:rPr>
          <w:rFonts w:hint="eastAsia" w:ascii="宋体" w:hAnsi="宋体" w:eastAsia="宋体" w:cs="宋体"/>
          <w:b/>
          <w:color w:val="auto"/>
          <w:szCs w:val="21"/>
          <w:highlight w:val="none"/>
          <w:u w:val="double"/>
        </w:rPr>
        <w:t>身份证</w:t>
      </w:r>
      <w:r>
        <w:rPr>
          <w:rFonts w:hint="eastAsia" w:ascii="宋体" w:hAnsi="宋体" w:eastAsia="宋体" w:cs="宋体"/>
          <w:b/>
          <w:color w:val="auto"/>
          <w:szCs w:val="21"/>
          <w:highlight w:val="none"/>
          <w:u w:val="double"/>
          <w:lang w:eastAsia="zh-CN"/>
        </w:rPr>
        <w:t>复印件、</w:t>
      </w:r>
      <w:r>
        <w:rPr>
          <w:rFonts w:hint="eastAsia" w:ascii="宋体" w:hAnsi="宋体" w:eastAsia="宋体" w:cs="宋体"/>
          <w:b/>
          <w:color w:val="auto"/>
          <w:szCs w:val="21"/>
          <w:highlight w:val="none"/>
          <w:u w:val="double"/>
          <w:lang w:val="en-US" w:eastAsia="zh-CN"/>
        </w:rPr>
        <w:t>社保管理部门出具的社保缴费证明</w:t>
      </w:r>
      <w:r>
        <w:rPr>
          <w:rFonts w:hint="eastAsia" w:ascii="宋体" w:hAnsi="宋体" w:eastAsia="宋体" w:cs="宋体"/>
          <w:b/>
          <w:color w:val="auto"/>
          <w:szCs w:val="21"/>
          <w:highlight w:val="none"/>
          <w:lang w:val="en-US" w:eastAsia="zh-CN"/>
        </w:rPr>
        <w:t>；</w:t>
      </w:r>
    </w:p>
    <w:p w14:paraId="672263F0">
      <w:pPr>
        <w:pStyle w:val="3"/>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lang w:val="en-US" w:eastAsia="zh-CN"/>
        </w:rPr>
        <w:t>2.</w:t>
      </w:r>
      <w:r>
        <w:rPr>
          <w:rFonts w:hint="eastAsia" w:ascii="宋体" w:hAnsi="宋体" w:eastAsia="宋体" w:cs="宋体"/>
          <w:b/>
          <w:color w:val="auto"/>
          <w:szCs w:val="21"/>
          <w:highlight w:val="none"/>
          <w:u w:val="double"/>
          <w:lang w:val="en-US" w:eastAsia="zh-CN"/>
        </w:rPr>
        <w:t>拟派出本项目团队技术人员应为比选申请人的本企业在岗人员，以社保管理部门出具的社保缴费证明所署单位为准</w:t>
      </w:r>
      <w:r>
        <w:rPr>
          <w:rFonts w:hint="eastAsia" w:ascii="宋体" w:hAnsi="宋体" w:eastAsia="宋体" w:cs="宋体"/>
          <w:b/>
          <w:color w:val="auto"/>
          <w:szCs w:val="21"/>
          <w:highlight w:val="none"/>
          <w:u w:val="none"/>
          <w:lang w:eastAsia="zh-CN"/>
        </w:rPr>
        <w:t>；</w:t>
      </w:r>
    </w:p>
    <w:p w14:paraId="07DBF7AB">
      <w:pPr>
        <w:pStyle w:val="3"/>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szCs w:val="21"/>
          <w:highlight w:val="none"/>
          <w:u w:val="double"/>
        </w:rPr>
        <w:t>上述所有复印件均须加盖</w:t>
      </w:r>
      <w:r>
        <w:rPr>
          <w:rFonts w:hint="eastAsia" w:ascii="宋体" w:hAnsi="宋体" w:eastAsia="宋体" w:cs="宋体"/>
          <w:b/>
          <w:color w:val="auto"/>
          <w:szCs w:val="21"/>
          <w:highlight w:val="none"/>
          <w:u w:val="double"/>
          <w:lang w:eastAsia="zh-CN"/>
        </w:rPr>
        <w:t>比选申请人</w:t>
      </w:r>
      <w:r>
        <w:rPr>
          <w:rFonts w:hint="eastAsia" w:ascii="宋体" w:hAnsi="宋体" w:eastAsia="宋体" w:cs="宋体"/>
          <w:b/>
          <w:color w:val="auto"/>
          <w:szCs w:val="21"/>
          <w:highlight w:val="none"/>
          <w:u w:val="double"/>
        </w:rPr>
        <w:t>公章</w:t>
      </w:r>
      <w:r>
        <w:rPr>
          <w:rFonts w:hint="eastAsia" w:ascii="宋体" w:hAnsi="宋体" w:eastAsia="宋体" w:cs="宋体"/>
          <w:b/>
          <w:color w:val="auto"/>
          <w:szCs w:val="21"/>
          <w:highlight w:val="none"/>
          <w:u w:val="none"/>
          <w:lang w:eastAsia="zh-CN"/>
        </w:rPr>
        <w:t>。</w:t>
      </w:r>
    </w:p>
    <w:p w14:paraId="55C2E1D0">
      <w:pPr>
        <w:rPr>
          <w:rFonts w:hint="eastAsia" w:ascii="宋体"/>
          <w:b/>
          <w:i w:val="0"/>
          <w:iCs w:val="0"/>
          <w:color w:val="auto"/>
          <w:sz w:val="24"/>
          <w:szCs w:val="24"/>
          <w:highlight w:val="none"/>
          <w:lang w:val="en-US" w:eastAsia="zh-CN"/>
        </w:rPr>
      </w:pPr>
    </w:p>
    <w:p w14:paraId="01ECC34F">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br w:type="page"/>
      </w:r>
    </w:p>
    <w:p w14:paraId="590E67FA">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1-5.其他要求</w:t>
      </w:r>
    </w:p>
    <w:p w14:paraId="2966F75E">
      <w:pPr>
        <w:pStyle w:val="7"/>
        <w:shd w:val="clear" w:color="auto" w:fill="FFFFFF"/>
        <w:spacing w:beforeLines="50" w:beforeAutospacing="0" w:afterLines="50" w:afterAutospacing="0" w:line="580" w:lineRule="atLeast"/>
        <w:jc w:val="center"/>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kern w:val="0"/>
          <w:sz w:val="32"/>
          <w:szCs w:val="32"/>
          <w:highlight w:val="none"/>
          <w:shd w:val="clear" w:color="auto" w:fill="FFFFFF"/>
          <w:lang w:val="en-US" w:eastAsia="zh-CN" w:bidi="ar-SA"/>
        </w:rPr>
        <w:t>其他要求</w:t>
      </w:r>
    </w:p>
    <w:p w14:paraId="7486073A">
      <w:pPr>
        <w:pStyle w:val="7"/>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cs="宋体"/>
          <w:color w:val="auto"/>
          <w:sz w:val="24"/>
          <w:szCs w:val="24"/>
          <w:highlight w:val="none"/>
          <w:u w:val="none"/>
          <w:lang w:eastAsia="zh-CN"/>
        </w:rPr>
        <w:t>比选申请人应在</w:t>
      </w:r>
      <w:r>
        <w:rPr>
          <w:rFonts w:hint="eastAsia" w:ascii="宋体" w:hAnsi="宋体" w:eastAsia="宋体" w:cs="宋体"/>
          <w:bCs/>
          <w:color w:val="auto"/>
          <w:sz w:val="24"/>
          <w:szCs w:val="24"/>
          <w:highlight w:val="none"/>
          <w:u w:val="none"/>
          <w:lang w:val="en-US" w:eastAsia="zh-CN"/>
        </w:rPr>
        <w:t>项目所在城市或区域设有固定经营场所或服务网点</w:t>
      </w:r>
      <w:r>
        <w:rPr>
          <w:rFonts w:hint="eastAsia" w:cs="宋体"/>
          <w:bCs/>
          <w:color w:val="auto"/>
          <w:sz w:val="24"/>
          <w:szCs w:val="24"/>
          <w:highlight w:val="none"/>
          <w:u w:val="none"/>
          <w:lang w:val="en-US" w:eastAsia="zh-CN"/>
        </w:rPr>
        <w:t>。</w:t>
      </w:r>
    </w:p>
    <w:p w14:paraId="397F44F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kern w:val="0"/>
          <w:sz w:val="21"/>
          <w:szCs w:val="21"/>
          <w:highlight w:val="none"/>
          <w:u w:val="none"/>
          <w:lang w:val="en-US" w:eastAsia="zh-CN" w:bidi="ar-SA"/>
        </w:rPr>
      </w:pPr>
    </w:p>
    <w:p w14:paraId="2C1BA0B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kern w:val="0"/>
          <w:sz w:val="21"/>
          <w:szCs w:val="21"/>
          <w:highlight w:val="none"/>
          <w:u w:val="none"/>
          <w:lang w:val="en-US" w:eastAsia="zh-CN" w:bidi="ar-SA"/>
        </w:rPr>
      </w:pPr>
    </w:p>
    <w:p w14:paraId="1E06FA4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kern w:val="0"/>
          <w:sz w:val="21"/>
          <w:szCs w:val="21"/>
          <w:highlight w:val="none"/>
          <w:u w:val="none"/>
          <w:lang w:val="en-US" w:eastAsia="zh-CN" w:bidi="ar-SA"/>
        </w:rPr>
      </w:pPr>
      <w:r>
        <w:rPr>
          <w:rFonts w:hint="eastAsia" w:ascii="宋体" w:hAnsi="宋体" w:eastAsia="宋体" w:cs="宋体"/>
          <w:b/>
          <w:bCs/>
          <w:color w:val="auto"/>
          <w:kern w:val="0"/>
          <w:sz w:val="21"/>
          <w:szCs w:val="21"/>
          <w:highlight w:val="none"/>
          <w:u w:val="none"/>
          <w:lang w:val="en-US" w:eastAsia="zh-CN" w:bidi="ar-SA"/>
        </w:rPr>
        <w:t>注：</w:t>
      </w:r>
    </w:p>
    <w:p w14:paraId="37928704">
      <w:pPr>
        <w:pStyle w:val="3"/>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lang w:eastAsia="zh-CN"/>
        </w:rPr>
        <w:t>.</w:t>
      </w:r>
      <w:r>
        <w:rPr>
          <w:rFonts w:hint="eastAsia" w:ascii="宋体" w:hAnsi="宋体" w:eastAsia="宋体" w:cs="宋体"/>
          <w:b/>
          <w:bCs/>
          <w:color w:val="auto"/>
          <w:sz w:val="21"/>
          <w:szCs w:val="21"/>
          <w:highlight w:val="none"/>
          <w:u w:val="double"/>
          <w:lang w:val="en-US" w:eastAsia="zh-CN"/>
        </w:rPr>
        <w:t>比选申请人须提供租赁证明或自有产权证明材料复印件，复印件均应加盖比选申请人单位公章</w:t>
      </w:r>
      <w:r>
        <w:rPr>
          <w:rFonts w:hint="eastAsia" w:ascii="宋体" w:hAnsi="宋体" w:eastAsia="宋体" w:cs="宋体"/>
          <w:b/>
          <w:color w:val="auto"/>
          <w:szCs w:val="21"/>
          <w:highlight w:val="none"/>
          <w:u w:val="none"/>
          <w:lang w:eastAsia="zh-CN"/>
        </w:rPr>
        <w:t>。</w:t>
      </w:r>
    </w:p>
    <w:p w14:paraId="4AB36CB7">
      <w:pP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br w:type="page"/>
      </w:r>
    </w:p>
    <w:p w14:paraId="50963CA8">
      <w:pPr>
        <w:rPr>
          <w:rFonts w:hint="default"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1-6.其他证明文件</w:t>
      </w:r>
    </w:p>
    <w:p w14:paraId="700F1C5F">
      <w:pPr>
        <w:pStyle w:val="7"/>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14:paraId="3B6437C4">
      <w:pPr>
        <w:pStyle w:val="2"/>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auto"/>
          <w:highlight w:val="none"/>
          <w:lang w:eastAsia="zh-CN"/>
        </w:rPr>
      </w:pPr>
      <w:r>
        <w:rPr>
          <w:rFonts w:hint="eastAsia" w:ascii="宋体" w:hAnsi="宋体" w:eastAsia="宋体" w:cs="宋体"/>
          <w:b/>
          <w:color w:val="auto"/>
          <w:sz w:val="28"/>
          <w:szCs w:val="28"/>
          <w:highlight w:val="none"/>
          <w:lang w:val="en-US" w:eastAsia="zh-CN"/>
        </w:rPr>
        <w:t>评价办法中要求提供的或比选申请人认为需要提供的证明文件，在此处提供。比选申请人提供的证明文件应内容清晰、真实有效，所有复印件均应加盖比选申请人单位公章。</w:t>
      </w:r>
    </w:p>
    <w:p w14:paraId="3BE358B4">
      <w:pPr>
        <w:pStyle w:val="4"/>
        <w:rPr>
          <w:rFonts w:hint="eastAsia"/>
          <w:color w:val="auto"/>
          <w:highlight w:val="none"/>
          <w:lang w:val="en-US" w:eastAsia="zh-CN"/>
        </w:rPr>
      </w:pPr>
    </w:p>
    <w:p w14:paraId="48C11ECA">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14:paraId="489FA158">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4B164F04">
      <w:pPr>
        <w:rPr>
          <w:rFonts w:hint="eastAsia" w:ascii="黑体" w:hAnsi="黑体" w:eastAsia="黑体" w:cs="黑体"/>
          <w:color w:val="auto"/>
          <w:sz w:val="32"/>
          <w:szCs w:val="32"/>
          <w:highlight w:val="none"/>
          <w:shd w:val="clear" w:color="auto" w:fill="FFFFFF"/>
          <w:lang w:eastAsia="zh-CN"/>
        </w:rPr>
      </w:pPr>
    </w:p>
    <w:p w14:paraId="21D53778">
      <w:pPr>
        <w:rPr>
          <w:color w:val="auto"/>
          <w:sz w:val="24"/>
          <w:szCs w:val="24"/>
          <w:highlight w:val="none"/>
          <w:u w:val="none"/>
        </w:rPr>
      </w:pPr>
    </w:p>
    <w:p w14:paraId="24E282FB">
      <w:pPr>
        <w:pStyle w:val="7"/>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9"/>
        <w:tblW w:w="8326" w:type="dxa"/>
        <w:jc w:val="center"/>
        <w:tblLayout w:type="autofit"/>
        <w:tblCellMar>
          <w:top w:w="0" w:type="dxa"/>
          <w:left w:w="0" w:type="dxa"/>
          <w:bottom w:w="0" w:type="dxa"/>
          <w:right w:w="0" w:type="dxa"/>
        </w:tblCellMar>
      </w:tblPr>
      <w:tblGrid>
        <w:gridCol w:w="2329"/>
        <w:gridCol w:w="5997"/>
      </w:tblGrid>
      <w:tr w14:paraId="29B4A357">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A0B8809">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6FBFB63E">
            <w:pPr>
              <w:jc w:val="center"/>
              <w:rPr>
                <w:rFonts w:hint="eastAsia" w:ascii="宋体" w:hAnsi="宋体" w:eastAsia="宋体" w:cs="宋体"/>
                <w:color w:val="auto"/>
                <w:kern w:val="0"/>
                <w:sz w:val="24"/>
                <w:szCs w:val="24"/>
                <w:highlight w:val="none"/>
                <w:lang w:val="en-US" w:eastAsia="zh-CN" w:bidi="ar-SA"/>
              </w:rPr>
            </w:pPr>
          </w:p>
        </w:tc>
      </w:tr>
      <w:tr w14:paraId="50A93BD1">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3A99198">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0A301939">
            <w:pPr>
              <w:jc w:val="center"/>
              <w:rPr>
                <w:rFonts w:hint="eastAsia" w:ascii="宋体" w:hAnsi="宋体" w:eastAsia="宋体" w:cs="宋体"/>
                <w:color w:val="auto"/>
                <w:kern w:val="0"/>
                <w:sz w:val="24"/>
                <w:szCs w:val="24"/>
                <w:highlight w:val="none"/>
                <w:lang w:val="en-US" w:eastAsia="zh-CN" w:bidi="ar-SA"/>
              </w:rPr>
            </w:pPr>
          </w:p>
        </w:tc>
      </w:tr>
      <w:tr w14:paraId="4305C404">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4F5BD0CE">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14:paraId="420CCD1B">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14:paraId="74CD48A8">
        <w:tblPrEx>
          <w:tblCellMar>
            <w:top w:w="0" w:type="dxa"/>
            <w:left w:w="0" w:type="dxa"/>
            <w:bottom w:w="0" w:type="dxa"/>
            <w:right w:w="0" w:type="dxa"/>
          </w:tblCellMar>
        </w:tblPrEx>
        <w:trPr>
          <w:trHeight w:val="1141" w:hRule="atLeast"/>
          <w:jc w:val="center"/>
        </w:trPr>
        <w:tc>
          <w:tcPr>
            <w:tcW w:w="2329" w:type="dxa"/>
            <w:tcBorders>
              <w:top w:val="single" w:color="auto" w:sz="8" w:space="0"/>
              <w:left w:val="single" w:color="auto" w:sz="8" w:space="0"/>
              <w:bottom w:val="nil"/>
              <w:right w:val="single" w:color="auto" w:sz="8" w:space="0"/>
            </w:tcBorders>
            <w:vAlign w:val="center"/>
          </w:tcPr>
          <w:p w14:paraId="1489AB6E">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634CA21D">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自合同签订之日起一年</w:t>
            </w:r>
          </w:p>
        </w:tc>
      </w:tr>
      <w:tr w14:paraId="1021EDA3">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5085EF2">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31B1A6F0">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i w:val="0"/>
                <w:iCs w:val="0"/>
                <w:color w:val="auto"/>
                <w:kern w:val="0"/>
                <w:sz w:val="24"/>
                <w:szCs w:val="24"/>
                <w:highlight w:val="none"/>
                <w:lang w:val="en-US" w:eastAsia="zh-CN" w:bidi="ar-SA"/>
              </w:rPr>
              <w:t>后附分项报价表</w:t>
            </w:r>
          </w:p>
        </w:tc>
      </w:tr>
    </w:tbl>
    <w:p w14:paraId="009A090F">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14:paraId="304A3E0F">
      <w:pPr>
        <w:pStyle w:val="7"/>
        <w:spacing w:before="0" w:beforeAutospacing="0" w:after="0" w:afterAutospacing="0" w:line="480" w:lineRule="auto"/>
        <w:ind w:firstLine="640"/>
        <w:jc w:val="both"/>
        <w:rPr>
          <w:color w:val="auto"/>
          <w:highlight w:val="none"/>
        </w:rPr>
      </w:pPr>
    </w:p>
    <w:p w14:paraId="583E0FF6">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6828F29">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9F9CC4F">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3999D23">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24C97FEF">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71ED7791">
      <w:pPr>
        <w:pStyle w:val="4"/>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14:paraId="4A425465">
      <w:pPr>
        <w:pStyle w:val="4"/>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14:paraId="725F1DC4">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1ED17F56">
      <w:pPr>
        <w:pStyle w:val="7"/>
        <w:shd w:val="clear" w:color="auto" w:fill="FFFFFF"/>
        <w:spacing w:beforeLines="50" w:beforeAutospacing="0" w:afterLines="50" w:afterAutospacing="0" w:line="580" w:lineRule="atLeast"/>
        <w:jc w:val="cente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分项报价表</w:t>
      </w:r>
    </w:p>
    <w:p w14:paraId="30B69D03">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left="629" w:leftChars="0"/>
        <w:jc w:val="both"/>
        <w:textAlignment w:val="auto"/>
        <w:rPr>
          <w:rFonts w:hint="eastAsia"/>
          <w:color w:val="auto"/>
          <w:highlight w:val="none"/>
        </w:rPr>
      </w:pPr>
      <w:r>
        <w:rPr>
          <w:rFonts w:hint="eastAsia"/>
          <w:color w:val="auto"/>
          <w:sz w:val="24"/>
          <w:szCs w:val="24"/>
          <w:highlight w:val="none"/>
          <w:lang w:val="en-US" w:eastAsia="zh-CN"/>
        </w:rPr>
        <w:t>表1：</w:t>
      </w:r>
      <w:r>
        <w:rPr>
          <w:rFonts w:hint="default"/>
          <w:color w:val="auto"/>
          <w:sz w:val="24"/>
          <w:szCs w:val="24"/>
          <w:highlight w:val="none"/>
        </w:rPr>
        <w:t>视频</w:t>
      </w:r>
      <w:r>
        <w:rPr>
          <w:rFonts w:hint="eastAsia"/>
          <w:color w:val="auto"/>
          <w:sz w:val="24"/>
          <w:szCs w:val="24"/>
          <w:highlight w:val="none"/>
          <w:lang w:val="en-US" w:eastAsia="zh-CN"/>
        </w:rPr>
        <w:t>制作</w:t>
      </w:r>
      <w:r>
        <w:rPr>
          <w:rFonts w:hint="default"/>
          <w:color w:val="auto"/>
          <w:sz w:val="24"/>
          <w:szCs w:val="24"/>
          <w:highlight w:val="none"/>
        </w:rPr>
        <w:t>服务</w:t>
      </w:r>
    </w:p>
    <w:tbl>
      <w:tblPr>
        <w:tblStyle w:val="10"/>
        <w:tblW w:w="0" w:type="auto"/>
        <w:tblInd w:w="7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824"/>
        <w:gridCol w:w="976"/>
        <w:gridCol w:w="1433"/>
        <w:gridCol w:w="767"/>
        <w:gridCol w:w="1400"/>
        <w:gridCol w:w="1366"/>
        <w:gridCol w:w="1881"/>
      </w:tblGrid>
      <w:tr w14:paraId="710C0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exact"/>
        </w:trPr>
        <w:tc>
          <w:tcPr>
            <w:tcW w:w="555" w:type="dxa"/>
            <w:shd w:val="clear" w:color="auto" w:fill="auto"/>
            <w:vAlign w:val="center"/>
          </w:tcPr>
          <w:p w14:paraId="75040FD6">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序号</w:t>
            </w:r>
          </w:p>
        </w:tc>
        <w:tc>
          <w:tcPr>
            <w:tcW w:w="824" w:type="dxa"/>
            <w:shd w:val="clear" w:color="auto" w:fill="auto"/>
            <w:vAlign w:val="center"/>
          </w:tcPr>
          <w:p w14:paraId="6203725D">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名称</w:t>
            </w:r>
          </w:p>
        </w:tc>
        <w:tc>
          <w:tcPr>
            <w:tcW w:w="976" w:type="dxa"/>
            <w:shd w:val="clear" w:color="auto" w:fill="auto"/>
            <w:vAlign w:val="center"/>
          </w:tcPr>
          <w:p w14:paraId="339A3A13">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拍摄</w:t>
            </w:r>
          </w:p>
          <w:p w14:paraId="75EF7665">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方式</w:t>
            </w:r>
          </w:p>
        </w:tc>
        <w:tc>
          <w:tcPr>
            <w:tcW w:w="1433" w:type="dxa"/>
            <w:shd w:val="clear" w:color="auto" w:fill="auto"/>
            <w:vAlign w:val="center"/>
          </w:tcPr>
          <w:p w14:paraId="4FB728CD">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成片时长</w:t>
            </w:r>
          </w:p>
        </w:tc>
        <w:tc>
          <w:tcPr>
            <w:tcW w:w="767" w:type="dxa"/>
            <w:shd w:val="clear" w:color="auto" w:fill="auto"/>
            <w:vAlign w:val="center"/>
          </w:tcPr>
          <w:p w14:paraId="2B27F4F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000000" w:themeColor="text1"/>
                <w:kern w:val="0"/>
                <w:sz w:val="24"/>
                <w:szCs w:val="24"/>
                <w:highlight w:val="none"/>
                <w:u w:val="none"/>
                <w:lang w:val="en-US" w:eastAsia="zh-CN" w:bidi="ar-SA"/>
                <w14:textFill>
                  <w14:solidFill>
                    <w14:schemeClr w14:val="tx1"/>
                  </w14:solidFill>
                </w14:textFill>
              </w:rPr>
              <w:t>数量</w:t>
            </w:r>
          </w:p>
        </w:tc>
        <w:tc>
          <w:tcPr>
            <w:tcW w:w="1400" w:type="dxa"/>
            <w:shd w:val="clear" w:color="auto" w:fill="auto"/>
            <w:vAlign w:val="center"/>
          </w:tcPr>
          <w:p w14:paraId="5A37517D">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SA"/>
              </w:rPr>
              <w:t>含税单价（元）</w:t>
            </w:r>
          </w:p>
        </w:tc>
        <w:tc>
          <w:tcPr>
            <w:tcW w:w="1366" w:type="dxa"/>
            <w:shd w:val="clear" w:color="auto" w:fill="auto"/>
            <w:vAlign w:val="center"/>
          </w:tcPr>
          <w:p w14:paraId="08B72F4E">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含税合价（元）</w:t>
            </w:r>
          </w:p>
        </w:tc>
        <w:tc>
          <w:tcPr>
            <w:tcW w:w="1881" w:type="dxa"/>
            <w:shd w:val="clear" w:color="auto" w:fill="auto"/>
            <w:vAlign w:val="center"/>
          </w:tcPr>
          <w:p w14:paraId="74E6BDE2">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备注</w:t>
            </w:r>
          </w:p>
        </w:tc>
      </w:tr>
      <w:tr w14:paraId="18E22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restart"/>
            <w:vAlign w:val="center"/>
          </w:tcPr>
          <w:p w14:paraId="4C2AD2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1</w:t>
            </w:r>
          </w:p>
          <w:p w14:paraId="6C65D9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restart"/>
            <w:vAlign w:val="center"/>
          </w:tcPr>
          <w:p w14:paraId="0EC36C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视频拍摄文案脚本</w:t>
            </w:r>
          </w:p>
        </w:tc>
        <w:tc>
          <w:tcPr>
            <w:tcW w:w="976" w:type="dxa"/>
            <w:vMerge w:val="restart"/>
            <w:vAlign w:val="center"/>
          </w:tcPr>
          <w:p w14:paraId="4B931C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地拍</w:t>
            </w:r>
          </w:p>
        </w:tc>
        <w:tc>
          <w:tcPr>
            <w:tcW w:w="1433" w:type="dxa"/>
            <w:vAlign w:val="center"/>
          </w:tcPr>
          <w:p w14:paraId="7D7BA1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30秒以内</w:t>
            </w:r>
          </w:p>
        </w:tc>
        <w:tc>
          <w:tcPr>
            <w:tcW w:w="767" w:type="dxa"/>
            <w:vMerge w:val="restart"/>
            <w:vAlign w:val="center"/>
          </w:tcPr>
          <w:p w14:paraId="4415C85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000000" w:themeColor="text1"/>
                <w:kern w:val="0"/>
                <w:sz w:val="24"/>
                <w:szCs w:val="24"/>
                <w:highlight w:val="none"/>
                <w:u w:val="none"/>
                <w:lang w:val="en-US" w:eastAsia="zh-CN" w:bidi="ar-SA"/>
                <w14:textFill>
                  <w14:solidFill>
                    <w14:schemeClr w14:val="tx1"/>
                  </w14:solidFill>
                </w14:textFill>
              </w:rPr>
              <w:t>1次</w:t>
            </w:r>
          </w:p>
        </w:tc>
        <w:tc>
          <w:tcPr>
            <w:tcW w:w="1400" w:type="dxa"/>
            <w:vAlign w:val="center"/>
          </w:tcPr>
          <w:p w14:paraId="085BB1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366" w:type="dxa"/>
            <w:vAlign w:val="center"/>
          </w:tcPr>
          <w:p w14:paraId="0BEE99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881" w:type="dxa"/>
            <w:vMerge w:val="restart"/>
            <w:vAlign w:val="center"/>
          </w:tcPr>
          <w:p w14:paraId="4F9633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资产实景，宣传类型，承担摄影、剪辑工作</w:t>
            </w:r>
          </w:p>
        </w:tc>
      </w:tr>
      <w:tr w14:paraId="2CCAA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continue"/>
            <w:vAlign w:val="center"/>
          </w:tcPr>
          <w:p w14:paraId="671893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continue"/>
            <w:vAlign w:val="center"/>
          </w:tcPr>
          <w:p w14:paraId="460B3C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976" w:type="dxa"/>
            <w:vMerge w:val="continue"/>
            <w:vAlign w:val="center"/>
          </w:tcPr>
          <w:p w14:paraId="3AD84F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55FD74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60秒以内</w:t>
            </w:r>
          </w:p>
        </w:tc>
        <w:tc>
          <w:tcPr>
            <w:tcW w:w="767" w:type="dxa"/>
            <w:vMerge w:val="continue"/>
          </w:tcPr>
          <w:p w14:paraId="745990A1">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400" w:type="dxa"/>
          </w:tcPr>
          <w:p w14:paraId="79DCF534">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366" w:type="dxa"/>
          </w:tcPr>
          <w:p w14:paraId="17A08E25">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881" w:type="dxa"/>
            <w:vMerge w:val="continue"/>
          </w:tcPr>
          <w:p w14:paraId="42739232">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r>
      <w:tr w14:paraId="7CF21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continue"/>
            <w:vAlign w:val="center"/>
          </w:tcPr>
          <w:p w14:paraId="43440E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continue"/>
            <w:vAlign w:val="center"/>
          </w:tcPr>
          <w:p w14:paraId="45D9CF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976" w:type="dxa"/>
            <w:vMerge w:val="restart"/>
            <w:vAlign w:val="center"/>
          </w:tcPr>
          <w:p w14:paraId="4DB331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航拍</w:t>
            </w:r>
          </w:p>
        </w:tc>
        <w:tc>
          <w:tcPr>
            <w:tcW w:w="1433" w:type="dxa"/>
            <w:vAlign w:val="center"/>
          </w:tcPr>
          <w:p w14:paraId="7A81AF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30秒以内</w:t>
            </w:r>
          </w:p>
        </w:tc>
        <w:tc>
          <w:tcPr>
            <w:tcW w:w="767" w:type="dxa"/>
            <w:vMerge w:val="continue"/>
          </w:tcPr>
          <w:p w14:paraId="4BE63EBA">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400" w:type="dxa"/>
          </w:tcPr>
          <w:p w14:paraId="562D867B">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366" w:type="dxa"/>
          </w:tcPr>
          <w:p w14:paraId="7E25FD7B">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881" w:type="dxa"/>
            <w:vMerge w:val="continue"/>
          </w:tcPr>
          <w:p w14:paraId="77EFC15A">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r>
      <w:tr w14:paraId="3E58C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continue"/>
            <w:vAlign w:val="center"/>
          </w:tcPr>
          <w:p w14:paraId="525F9E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continue"/>
            <w:vAlign w:val="center"/>
          </w:tcPr>
          <w:p w14:paraId="11F23A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976" w:type="dxa"/>
            <w:vMerge w:val="continue"/>
            <w:vAlign w:val="center"/>
          </w:tcPr>
          <w:p w14:paraId="218B87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25BA91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60秒以内</w:t>
            </w:r>
          </w:p>
        </w:tc>
        <w:tc>
          <w:tcPr>
            <w:tcW w:w="767" w:type="dxa"/>
            <w:vMerge w:val="continue"/>
          </w:tcPr>
          <w:p w14:paraId="27EBAEB1">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400" w:type="dxa"/>
          </w:tcPr>
          <w:p w14:paraId="490BFA67">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366" w:type="dxa"/>
          </w:tcPr>
          <w:p w14:paraId="0FB51A3D">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881" w:type="dxa"/>
            <w:vMerge w:val="continue"/>
          </w:tcPr>
          <w:p w14:paraId="011E98F4">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r>
      <w:tr w14:paraId="27DE6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restart"/>
            <w:vAlign w:val="center"/>
          </w:tcPr>
          <w:p w14:paraId="4A1EEE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2</w:t>
            </w:r>
          </w:p>
        </w:tc>
        <w:tc>
          <w:tcPr>
            <w:tcW w:w="824" w:type="dxa"/>
            <w:vMerge w:val="restart"/>
            <w:vAlign w:val="center"/>
          </w:tcPr>
          <w:p w14:paraId="591292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视频剪辑</w:t>
            </w:r>
          </w:p>
        </w:tc>
        <w:tc>
          <w:tcPr>
            <w:tcW w:w="976" w:type="dxa"/>
            <w:vAlign w:val="center"/>
          </w:tcPr>
          <w:p w14:paraId="39EC47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48D9A5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30秒以内</w:t>
            </w:r>
          </w:p>
        </w:tc>
        <w:tc>
          <w:tcPr>
            <w:tcW w:w="767" w:type="dxa"/>
            <w:vMerge w:val="restart"/>
            <w:vAlign w:val="center"/>
          </w:tcPr>
          <w:p w14:paraId="5DC7A2A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000000" w:themeColor="text1"/>
                <w:kern w:val="0"/>
                <w:sz w:val="24"/>
                <w:szCs w:val="24"/>
                <w:highlight w:val="none"/>
                <w:u w:val="none"/>
                <w:lang w:val="en-US" w:eastAsia="zh-CN" w:bidi="ar-SA"/>
                <w14:textFill>
                  <w14:solidFill>
                    <w14:schemeClr w14:val="tx1"/>
                  </w14:solidFill>
                </w14:textFill>
              </w:rPr>
              <w:t>1次</w:t>
            </w:r>
          </w:p>
        </w:tc>
        <w:tc>
          <w:tcPr>
            <w:tcW w:w="1400" w:type="dxa"/>
            <w:vAlign w:val="center"/>
          </w:tcPr>
          <w:p w14:paraId="66D94D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366" w:type="dxa"/>
            <w:vAlign w:val="center"/>
          </w:tcPr>
          <w:p w14:paraId="063C0D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881" w:type="dxa"/>
            <w:vMerge w:val="restart"/>
            <w:vAlign w:val="center"/>
          </w:tcPr>
          <w:p w14:paraId="36062C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视频素材剪辑</w:t>
            </w:r>
          </w:p>
        </w:tc>
      </w:tr>
      <w:tr w14:paraId="3CD7A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continue"/>
            <w:vAlign w:val="center"/>
          </w:tcPr>
          <w:p w14:paraId="3E603D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continue"/>
            <w:vAlign w:val="center"/>
          </w:tcPr>
          <w:p w14:paraId="298373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976" w:type="dxa"/>
            <w:vAlign w:val="center"/>
          </w:tcPr>
          <w:p w14:paraId="3E57CC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151143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60秒以内</w:t>
            </w:r>
          </w:p>
        </w:tc>
        <w:tc>
          <w:tcPr>
            <w:tcW w:w="767" w:type="dxa"/>
            <w:vMerge w:val="continue"/>
            <w:vAlign w:val="center"/>
          </w:tcPr>
          <w:p w14:paraId="7C326A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00" w:type="dxa"/>
            <w:vAlign w:val="center"/>
          </w:tcPr>
          <w:p w14:paraId="1DB9A2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366" w:type="dxa"/>
            <w:vAlign w:val="center"/>
          </w:tcPr>
          <w:p w14:paraId="27A3BA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881" w:type="dxa"/>
            <w:vMerge w:val="continue"/>
            <w:vAlign w:val="center"/>
          </w:tcPr>
          <w:p w14:paraId="182895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r>
      <w:tr w14:paraId="2BC3A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restart"/>
            <w:vAlign w:val="center"/>
          </w:tcPr>
          <w:p w14:paraId="3DED89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3</w:t>
            </w:r>
          </w:p>
        </w:tc>
        <w:tc>
          <w:tcPr>
            <w:tcW w:w="824" w:type="dxa"/>
            <w:vMerge w:val="restart"/>
            <w:vAlign w:val="center"/>
          </w:tcPr>
          <w:p w14:paraId="687244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视频主播</w:t>
            </w:r>
          </w:p>
        </w:tc>
        <w:tc>
          <w:tcPr>
            <w:tcW w:w="976" w:type="dxa"/>
            <w:vAlign w:val="center"/>
          </w:tcPr>
          <w:p w14:paraId="699C6C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57913A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普通主播</w:t>
            </w:r>
          </w:p>
        </w:tc>
        <w:tc>
          <w:tcPr>
            <w:tcW w:w="767" w:type="dxa"/>
            <w:vMerge w:val="restart"/>
            <w:vAlign w:val="center"/>
          </w:tcPr>
          <w:p w14:paraId="7BC2546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000000" w:themeColor="text1"/>
                <w:kern w:val="0"/>
                <w:sz w:val="24"/>
                <w:szCs w:val="24"/>
                <w:highlight w:val="none"/>
                <w:u w:val="none"/>
                <w:lang w:val="en-US" w:eastAsia="zh-CN" w:bidi="ar-SA"/>
                <w14:textFill>
                  <w14:solidFill>
                    <w14:schemeClr w14:val="tx1"/>
                  </w14:solidFill>
                </w14:textFill>
              </w:rPr>
              <w:t>1次</w:t>
            </w:r>
          </w:p>
        </w:tc>
        <w:tc>
          <w:tcPr>
            <w:tcW w:w="1400" w:type="dxa"/>
            <w:vAlign w:val="center"/>
          </w:tcPr>
          <w:p w14:paraId="39B15B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366" w:type="dxa"/>
            <w:vAlign w:val="center"/>
          </w:tcPr>
          <w:p w14:paraId="3CBD05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881" w:type="dxa"/>
            <w:vAlign w:val="center"/>
          </w:tcPr>
          <w:p w14:paraId="24FA0F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r>
      <w:tr w14:paraId="13429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continue"/>
            <w:vAlign w:val="center"/>
          </w:tcPr>
          <w:p w14:paraId="663118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continue"/>
            <w:vAlign w:val="center"/>
          </w:tcPr>
          <w:p w14:paraId="020765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976" w:type="dxa"/>
            <w:vAlign w:val="center"/>
          </w:tcPr>
          <w:p w14:paraId="6A95CD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6B828A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专业主播</w:t>
            </w:r>
          </w:p>
        </w:tc>
        <w:tc>
          <w:tcPr>
            <w:tcW w:w="767" w:type="dxa"/>
            <w:vMerge w:val="continue"/>
            <w:vAlign w:val="center"/>
          </w:tcPr>
          <w:p w14:paraId="568B0B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00" w:type="dxa"/>
            <w:vAlign w:val="center"/>
          </w:tcPr>
          <w:p w14:paraId="7CCE4A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366" w:type="dxa"/>
            <w:vAlign w:val="center"/>
          </w:tcPr>
          <w:p w14:paraId="62C945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881" w:type="dxa"/>
            <w:vAlign w:val="center"/>
          </w:tcPr>
          <w:p w14:paraId="394B68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r>
      <w:tr w14:paraId="52BB0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exact"/>
        </w:trPr>
        <w:tc>
          <w:tcPr>
            <w:tcW w:w="1379" w:type="dxa"/>
            <w:gridSpan w:val="2"/>
            <w:vAlign w:val="center"/>
          </w:tcPr>
          <w:p w14:paraId="5E1C36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合计</w:t>
            </w:r>
          </w:p>
        </w:tc>
        <w:tc>
          <w:tcPr>
            <w:tcW w:w="7823" w:type="dxa"/>
            <w:gridSpan w:val="6"/>
            <w:vAlign w:val="center"/>
          </w:tcPr>
          <w:p w14:paraId="148D86BA">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p>
          <w:p w14:paraId="33078911">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大写：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元整；小写：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w:t>
            </w:r>
          </w:p>
          <w:p w14:paraId="225981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r>
    </w:tbl>
    <w:p w14:paraId="61EE8A98">
      <w:pPr>
        <w:pStyle w:val="7"/>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beforeAutospacing="0" w:after="0" w:afterAutospacing="0" w:line="500" w:lineRule="exact"/>
        <w:ind w:left="630" w:leftChars="0"/>
        <w:jc w:val="both"/>
        <w:textAlignment w:val="auto"/>
        <w:rPr>
          <w:rFonts w:hint="eastAsia"/>
          <w:b w:val="0"/>
          <w:bCs w:val="0"/>
          <w:color w:val="auto"/>
          <w:highlight w:val="none"/>
          <w:lang w:val="en-US" w:eastAsia="zh-CN"/>
        </w:rPr>
      </w:pPr>
      <w:r>
        <w:rPr>
          <w:rFonts w:hint="eastAsia"/>
          <w:b w:val="0"/>
          <w:bCs w:val="0"/>
          <w:color w:val="auto"/>
          <w:highlight w:val="none"/>
          <w:lang w:val="en-US" w:eastAsia="zh-CN"/>
        </w:rPr>
        <w:t>表2：新媒体代运营服务</w:t>
      </w:r>
    </w:p>
    <w:tbl>
      <w:tblPr>
        <w:tblStyle w:val="10"/>
        <w:tblW w:w="4614" w:type="pct"/>
        <w:tblInd w:w="7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1715"/>
        <w:gridCol w:w="766"/>
        <w:gridCol w:w="2528"/>
        <w:gridCol w:w="1102"/>
        <w:gridCol w:w="1102"/>
        <w:gridCol w:w="77"/>
        <w:gridCol w:w="1100"/>
      </w:tblGrid>
      <w:tr w14:paraId="17F30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tblHeader/>
        </w:trPr>
        <w:tc>
          <w:tcPr>
            <w:tcW w:w="804" w:type="dxa"/>
            <w:vAlign w:val="center"/>
          </w:tcPr>
          <w:p w14:paraId="5869892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序号</w:t>
            </w:r>
          </w:p>
        </w:tc>
        <w:tc>
          <w:tcPr>
            <w:tcW w:w="1715" w:type="dxa"/>
            <w:vAlign w:val="center"/>
          </w:tcPr>
          <w:p w14:paraId="2581F6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名称</w:t>
            </w:r>
          </w:p>
        </w:tc>
        <w:tc>
          <w:tcPr>
            <w:tcW w:w="766" w:type="dxa"/>
            <w:vAlign w:val="center"/>
          </w:tcPr>
          <w:p w14:paraId="30FE003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服务周期</w:t>
            </w:r>
          </w:p>
        </w:tc>
        <w:tc>
          <w:tcPr>
            <w:tcW w:w="2528" w:type="dxa"/>
            <w:vAlign w:val="center"/>
          </w:tcPr>
          <w:p w14:paraId="6BA6FB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服务要求</w:t>
            </w:r>
          </w:p>
        </w:tc>
        <w:tc>
          <w:tcPr>
            <w:tcW w:w="1102" w:type="dxa"/>
            <w:vAlign w:val="center"/>
          </w:tcPr>
          <w:p w14:paraId="627104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000000" w:themeColor="text1"/>
                <w:kern w:val="0"/>
                <w:sz w:val="24"/>
                <w:szCs w:val="24"/>
                <w:highlight w:val="none"/>
                <w:u w:val="none"/>
                <w:lang w:val="en-US" w:eastAsia="zh-CN" w:bidi="ar-SA"/>
                <w14:textFill>
                  <w14:solidFill>
                    <w14:schemeClr w14:val="tx1"/>
                  </w14:solidFill>
                </w14:textFill>
              </w:rPr>
              <w:t>数量</w:t>
            </w:r>
          </w:p>
        </w:tc>
        <w:tc>
          <w:tcPr>
            <w:tcW w:w="1102" w:type="dxa"/>
            <w:vAlign w:val="center"/>
          </w:tcPr>
          <w:p w14:paraId="529C96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SA"/>
              </w:rPr>
              <w:t>含税单价（元）</w:t>
            </w:r>
          </w:p>
        </w:tc>
        <w:tc>
          <w:tcPr>
            <w:tcW w:w="1177" w:type="dxa"/>
            <w:gridSpan w:val="2"/>
            <w:vAlign w:val="center"/>
          </w:tcPr>
          <w:p w14:paraId="4EA968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SA"/>
              </w:rPr>
              <w:t>含税合价（元）</w:t>
            </w:r>
          </w:p>
        </w:tc>
      </w:tr>
      <w:tr w14:paraId="3CDF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exact"/>
        </w:trPr>
        <w:tc>
          <w:tcPr>
            <w:tcW w:w="804" w:type="dxa"/>
            <w:vAlign w:val="center"/>
          </w:tcPr>
          <w:p w14:paraId="585758D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1</w:t>
            </w:r>
          </w:p>
        </w:tc>
        <w:tc>
          <w:tcPr>
            <w:tcW w:w="1715" w:type="dxa"/>
            <w:vAlign w:val="center"/>
          </w:tcPr>
          <w:p w14:paraId="28208A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抖音、微信视频号、微信公众号、小红书运营</w:t>
            </w:r>
          </w:p>
        </w:tc>
        <w:tc>
          <w:tcPr>
            <w:tcW w:w="766" w:type="dxa"/>
            <w:vAlign w:val="center"/>
          </w:tcPr>
          <w:p w14:paraId="2EF789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年度</w:t>
            </w:r>
          </w:p>
        </w:tc>
        <w:tc>
          <w:tcPr>
            <w:tcW w:w="2528" w:type="dxa"/>
            <w:vAlign w:val="center"/>
          </w:tcPr>
          <w:p w14:paraId="6706CD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内容策划、视频发布、粉丝互动、数据分析、后台管理、图文撰写与发布（每月至少4篇原创）</w:t>
            </w:r>
          </w:p>
        </w:tc>
        <w:tc>
          <w:tcPr>
            <w:tcW w:w="1102" w:type="dxa"/>
            <w:vAlign w:val="center"/>
          </w:tcPr>
          <w:p w14:paraId="1DFEF3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000000" w:themeColor="text1"/>
                <w:kern w:val="0"/>
                <w:sz w:val="24"/>
                <w:szCs w:val="24"/>
                <w:highlight w:val="none"/>
                <w:u w:val="none"/>
                <w:lang w:val="en-US" w:eastAsia="zh-CN" w:bidi="ar-SA"/>
                <w14:textFill>
                  <w14:solidFill>
                    <w14:schemeClr w14:val="tx1"/>
                  </w14:solidFill>
                </w14:textFill>
              </w:rPr>
              <w:t>1项</w:t>
            </w:r>
          </w:p>
        </w:tc>
        <w:tc>
          <w:tcPr>
            <w:tcW w:w="1102" w:type="dxa"/>
            <w:vAlign w:val="center"/>
          </w:tcPr>
          <w:p w14:paraId="73F6F2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177" w:type="dxa"/>
            <w:gridSpan w:val="2"/>
            <w:vAlign w:val="center"/>
          </w:tcPr>
          <w:p w14:paraId="14523A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r>
      <w:tr w14:paraId="5C2E5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804" w:type="dxa"/>
            <w:vAlign w:val="center"/>
          </w:tcPr>
          <w:p w14:paraId="04CA585A">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SA"/>
              </w:rPr>
              <w:t>合计</w:t>
            </w:r>
          </w:p>
        </w:tc>
        <w:tc>
          <w:tcPr>
            <w:tcW w:w="7290" w:type="dxa"/>
            <w:gridSpan w:val="6"/>
            <w:vAlign w:val="center"/>
          </w:tcPr>
          <w:p w14:paraId="45874444">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color w:val="auto"/>
                <w:kern w:val="0"/>
                <w:sz w:val="24"/>
                <w:szCs w:val="24"/>
                <w:highlight w:val="none"/>
                <w:lang w:val="en-US" w:eastAsia="zh-CN" w:bidi="ar-SA"/>
              </w:rPr>
            </w:pPr>
          </w:p>
          <w:p w14:paraId="31216479">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大写：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元整；小写：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w:t>
            </w:r>
          </w:p>
        </w:tc>
        <w:tc>
          <w:tcPr>
            <w:tcW w:w="1100" w:type="dxa"/>
            <w:vAlign w:val="center"/>
          </w:tcPr>
          <w:p w14:paraId="10695AB1">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p>
        </w:tc>
      </w:tr>
      <w:tr w14:paraId="3B991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804" w:type="dxa"/>
            <w:vAlign w:val="center"/>
          </w:tcPr>
          <w:p w14:paraId="30BE78A4">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总计</w:t>
            </w:r>
          </w:p>
        </w:tc>
        <w:tc>
          <w:tcPr>
            <w:tcW w:w="7290" w:type="dxa"/>
            <w:gridSpan w:val="6"/>
            <w:vAlign w:val="center"/>
          </w:tcPr>
          <w:p w14:paraId="2227B286">
            <w:pPr>
              <w:jc w:val="both"/>
              <w:rPr>
                <w:rFonts w:hint="eastAsia" w:ascii="宋体" w:hAnsi="宋体" w:eastAsia="宋体" w:cs="宋体"/>
                <w:color w:val="auto"/>
                <w:kern w:val="0"/>
                <w:sz w:val="24"/>
                <w:szCs w:val="24"/>
                <w:highlight w:val="none"/>
                <w:lang w:val="en-US" w:eastAsia="zh-CN" w:bidi="ar-SA"/>
              </w:rPr>
            </w:pPr>
          </w:p>
          <w:p w14:paraId="6CE64904">
            <w:pPr>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表1 + 表2 = 大写：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元整；小写：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w:t>
            </w:r>
          </w:p>
          <w:p w14:paraId="6BC4E633">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p>
        </w:tc>
        <w:tc>
          <w:tcPr>
            <w:tcW w:w="1100" w:type="dxa"/>
            <w:vAlign w:val="center"/>
          </w:tcPr>
          <w:p w14:paraId="1DC4F17E">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p>
        </w:tc>
      </w:tr>
    </w:tbl>
    <w:p w14:paraId="5C80DDAA">
      <w:pPr>
        <w:pStyle w:val="7"/>
        <w:shd w:val="clear" w:color="auto" w:fill="FFFFFF"/>
        <w:spacing w:beforeLines="50" w:beforeAutospacing="0" w:afterLines="50" w:afterAutospacing="0" w:line="580" w:lineRule="atLeast"/>
        <w:jc w:val="both"/>
        <w:rPr>
          <w:rFonts w:hint="eastAsia" w:ascii="黑体" w:hAnsi="黑体" w:eastAsia="黑体" w:cs="黑体"/>
          <w:i/>
          <w:iCs/>
          <w:color w:val="auto"/>
          <w:sz w:val="32"/>
          <w:szCs w:val="32"/>
          <w:highlight w:val="none"/>
          <w:shd w:val="clear" w:color="auto" w:fill="FFFFFF"/>
          <w:lang w:eastAsia="zh-CN"/>
        </w:rPr>
      </w:pPr>
    </w:p>
    <w:p w14:paraId="0E56CD57">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14:paraId="6F4AF5D0">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：评价办法</w:t>
      </w:r>
    </w:p>
    <w:p w14:paraId="762CBC07">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p>
    <w:p w14:paraId="2425EA04">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综合评价中选法</w:t>
      </w:r>
    </w:p>
    <w:p w14:paraId="710DCA48">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本比选项目采用</w:t>
      </w:r>
      <w:r>
        <w:rPr>
          <w:rFonts w:hint="eastAsia" w:cs="宋体"/>
          <w:b w:val="0"/>
          <w:bCs w:val="0"/>
          <w:color w:val="auto"/>
          <w:sz w:val="28"/>
          <w:szCs w:val="28"/>
          <w:highlight w:val="none"/>
          <w:lang w:eastAsia="zh-CN"/>
        </w:rPr>
        <w:t>综合评价</w:t>
      </w:r>
      <w:r>
        <w:rPr>
          <w:rFonts w:hint="eastAsia" w:ascii="宋体" w:hAnsi="宋体" w:eastAsia="宋体" w:cs="宋体"/>
          <w:b w:val="0"/>
          <w:bCs w:val="0"/>
          <w:color w:val="auto"/>
          <w:sz w:val="28"/>
          <w:szCs w:val="28"/>
          <w:highlight w:val="none"/>
        </w:rPr>
        <w:t>中选法</w:t>
      </w:r>
      <w:r>
        <w:rPr>
          <w:rFonts w:hint="eastAsia" w:ascii="宋体" w:hAnsi="宋体" w:eastAsia="宋体" w:cs="宋体"/>
          <w:b w:val="0"/>
          <w:bCs w:val="0"/>
          <w:color w:val="auto"/>
          <w:sz w:val="28"/>
          <w:szCs w:val="28"/>
          <w:highlight w:val="none"/>
          <w:lang w:eastAsia="zh-CN"/>
        </w:rPr>
        <w:t>。</w:t>
      </w:r>
    </w:p>
    <w:p w14:paraId="31884FD1">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①</w:t>
      </w:r>
      <w:r>
        <w:rPr>
          <w:rFonts w:hint="eastAsia" w:ascii="宋体" w:hAnsi="宋体" w:eastAsia="宋体" w:cs="宋体"/>
          <w:color w:val="auto"/>
          <w:sz w:val="28"/>
          <w:szCs w:val="28"/>
          <w:highlight w:val="none"/>
          <w:lang w:eastAsia="zh-CN"/>
        </w:rPr>
        <w:t>若资格条件、报价符合要求的比选申请人</w:t>
      </w:r>
      <w:r>
        <w:rPr>
          <w:rFonts w:hint="eastAsia" w:ascii="宋体" w:hAnsi="宋体" w:eastAsia="宋体" w:cs="宋体"/>
          <w:color w:val="auto"/>
          <w:sz w:val="28"/>
          <w:szCs w:val="28"/>
          <w:highlight w:val="none"/>
          <w:lang w:val="en-US" w:eastAsia="zh-CN"/>
        </w:rPr>
        <w:t>＜3家</w:t>
      </w:r>
      <w:r>
        <w:rPr>
          <w:rFonts w:hint="eastAsia" w:ascii="宋体" w:hAnsi="宋体" w:eastAsia="宋体" w:cs="宋体"/>
          <w:color w:val="auto"/>
          <w:sz w:val="28"/>
          <w:szCs w:val="28"/>
          <w:highlight w:val="none"/>
          <w:lang w:eastAsia="zh-CN"/>
        </w:rPr>
        <w:t>时，</w:t>
      </w:r>
      <w:r>
        <w:rPr>
          <w:rFonts w:hint="eastAsia" w:ascii="宋体" w:hAnsi="宋体" w:eastAsia="宋体" w:cs="宋体"/>
          <w:color w:val="auto"/>
          <w:sz w:val="28"/>
          <w:szCs w:val="28"/>
          <w:highlight w:val="none"/>
          <w:lang w:val="en-US" w:eastAsia="zh-CN"/>
        </w:rPr>
        <w:t>本次比选失败。</w:t>
      </w:r>
    </w:p>
    <w:p w14:paraId="091A02C0">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lang w:val="en-US" w:eastAsia="zh-CN"/>
        </w:rPr>
      </w:pPr>
      <w:r>
        <w:rPr>
          <w:rFonts w:hint="eastAsia" w:cs="宋体"/>
          <w:color w:val="auto"/>
          <w:sz w:val="28"/>
          <w:szCs w:val="28"/>
          <w:highlight w:val="none"/>
          <w:lang w:val="en-US" w:eastAsia="zh-CN"/>
        </w:rPr>
        <w:t>②</w:t>
      </w:r>
      <w:r>
        <w:rPr>
          <w:rFonts w:hint="eastAsia" w:ascii="宋体" w:hAnsi="宋体" w:eastAsia="宋体" w:cs="宋体"/>
          <w:color w:val="auto"/>
          <w:sz w:val="28"/>
          <w:szCs w:val="28"/>
          <w:highlight w:val="none"/>
          <w:lang w:eastAsia="zh-CN"/>
        </w:rPr>
        <w:t>若资格条件、报价符合要求的比选申请人</w:t>
      </w:r>
      <w:r>
        <w:rPr>
          <w:rFonts w:hint="eastAsia" w:cs="宋体"/>
          <w:color w:val="auto"/>
          <w:sz w:val="28"/>
          <w:szCs w:val="28"/>
          <w:highlight w:val="none"/>
          <w:lang w:val="en-US" w:eastAsia="zh-CN"/>
        </w:rPr>
        <w:t>≥3</w:t>
      </w:r>
      <w:r>
        <w:rPr>
          <w:rFonts w:hint="eastAsia" w:ascii="宋体" w:hAnsi="宋体" w:eastAsia="宋体" w:cs="宋体"/>
          <w:color w:val="auto"/>
          <w:sz w:val="28"/>
          <w:szCs w:val="28"/>
          <w:highlight w:val="none"/>
          <w:lang w:eastAsia="zh-CN"/>
        </w:rPr>
        <w:t>家时，将</w:t>
      </w:r>
      <w:r>
        <w:rPr>
          <w:rFonts w:hint="eastAsia" w:ascii="宋体" w:hAnsi="宋体" w:eastAsia="宋体" w:cs="宋体"/>
          <w:color w:val="auto"/>
          <w:sz w:val="28"/>
          <w:szCs w:val="28"/>
          <w:highlight w:val="none"/>
        </w:rPr>
        <w:t>符合要求的</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按照本</w:t>
      </w:r>
      <w:r>
        <w:rPr>
          <w:rFonts w:hint="eastAsia" w:cs="宋体"/>
          <w:color w:val="auto"/>
          <w:sz w:val="28"/>
          <w:szCs w:val="28"/>
          <w:highlight w:val="none"/>
          <w:lang w:eastAsia="zh-CN"/>
        </w:rPr>
        <w:t>评价</w:t>
      </w:r>
      <w:r>
        <w:rPr>
          <w:rFonts w:hint="eastAsia" w:ascii="宋体" w:hAnsi="宋体" w:eastAsia="宋体" w:cs="宋体"/>
          <w:color w:val="auto"/>
          <w:sz w:val="28"/>
          <w:szCs w:val="28"/>
          <w:highlight w:val="none"/>
        </w:rPr>
        <w:t>办法中规定的各项因素进行</w:t>
      </w:r>
      <w:r>
        <w:rPr>
          <w:rFonts w:hint="eastAsia" w:cs="宋体"/>
          <w:color w:val="auto"/>
          <w:sz w:val="28"/>
          <w:szCs w:val="28"/>
          <w:highlight w:val="none"/>
          <w:lang w:eastAsia="zh-CN"/>
        </w:rPr>
        <w:t>综合评价</w:t>
      </w:r>
      <w:r>
        <w:rPr>
          <w:rFonts w:hint="eastAsia" w:ascii="宋体" w:hAnsi="宋体" w:eastAsia="宋体" w:cs="宋体"/>
          <w:color w:val="auto"/>
          <w:sz w:val="28"/>
          <w:szCs w:val="28"/>
          <w:highlight w:val="none"/>
          <w:lang w:eastAsia="zh-CN"/>
        </w:rPr>
        <w:t>，并根据</w:t>
      </w:r>
      <w:r>
        <w:rPr>
          <w:rFonts w:hint="eastAsia" w:ascii="宋体" w:hAnsi="宋体" w:eastAsia="宋体" w:cs="宋体"/>
          <w:color w:val="auto"/>
          <w:sz w:val="28"/>
          <w:szCs w:val="28"/>
          <w:highlight w:val="none"/>
        </w:rPr>
        <w:t>比选</w:t>
      </w:r>
      <w:r>
        <w:rPr>
          <w:rFonts w:hint="eastAsia" w:ascii="宋体" w:hAnsi="宋体" w:eastAsia="宋体" w:cs="宋体"/>
          <w:color w:val="auto"/>
          <w:sz w:val="28"/>
          <w:szCs w:val="28"/>
          <w:highlight w:val="none"/>
          <w:lang w:eastAsia="zh-CN"/>
        </w:rPr>
        <w:t>申请人的综合得分由高到低排序，综合得分最高</w:t>
      </w:r>
      <w:r>
        <w:rPr>
          <w:rFonts w:hint="eastAsia" w:ascii="宋体" w:hAnsi="宋体" w:eastAsia="宋体" w:cs="宋体"/>
          <w:color w:val="auto"/>
          <w:sz w:val="28"/>
          <w:szCs w:val="28"/>
          <w:highlight w:val="none"/>
        </w:rPr>
        <w:t>的为第一中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候选人，以此类推选择第二、第三中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w:t>
      </w:r>
    </w:p>
    <w:p w14:paraId="5CD38F8F">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当出现二个或二个以上</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eastAsia="zh-CN"/>
        </w:rPr>
        <w:t>综合得分</w:t>
      </w:r>
      <w:r>
        <w:rPr>
          <w:rFonts w:hint="eastAsia" w:ascii="宋体" w:hAnsi="宋体" w:eastAsia="宋体" w:cs="宋体"/>
          <w:color w:val="auto"/>
          <w:sz w:val="28"/>
          <w:szCs w:val="28"/>
          <w:highlight w:val="none"/>
        </w:rPr>
        <w:t>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依次</w:t>
      </w:r>
      <w:r>
        <w:rPr>
          <w:rFonts w:hint="eastAsia" w:cs="宋体"/>
          <w:color w:val="auto"/>
          <w:sz w:val="28"/>
          <w:szCs w:val="28"/>
          <w:highlight w:val="none"/>
          <w:lang w:eastAsia="zh-CN"/>
        </w:rPr>
        <w:t>按照</w:t>
      </w:r>
      <w:r>
        <w:rPr>
          <w:rFonts w:hint="eastAsia"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eastAsia="zh-CN"/>
        </w:rPr>
        <w:t>比选</w:t>
      </w:r>
      <w:r>
        <w:rPr>
          <w:rFonts w:hint="eastAsia" w:ascii="宋体" w:hAnsi="宋体" w:eastAsia="宋体" w:cs="宋体"/>
          <w:color w:val="auto"/>
          <w:sz w:val="28"/>
          <w:szCs w:val="28"/>
          <w:highlight w:val="none"/>
          <w:u w:val="single"/>
        </w:rPr>
        <w:t>报价由低到高、技术部分</w:t>
      </w:r>
      <w:r>
        <w:rPr>
          <w:rFonts w:hint="eastAsia" w:ascii="宋体" w:hAnsi="宋体" w:eastAsia="宋体" w:cs="宋体"/>
          <w:color w:val="auto"/>
          <w:sz w:val="28"/>
          <w:szCs w:val="28"/>
          <w:highlight w:val="none"/>
          <w:u w:val="single"/>
          <w:lang w:eastAsia="zh-CN"/>
        </w:rPr>
        <w:t>得分由高到低、商务部分得分由高到低</w:t>
      </w:r>
      <w:r>
        <w:rPr>
          <w:rFonts w:hint="eastAsia" w:ascii="宋体" w:hAnsi="宋体" w:eastAsia="宋体" w:cs="宋体"/>
          <w:color w:val="auto"/>
          <w:sz w:val="28"/>
          <w:szCs w:val="28"/>
          <w:highlight w:val="none"/>
        </w:rPr>
        <w:t>进行排序，若上述</w:t>
      </w:r>
      <w:r>
        <w:rPr>
          <w:rFonts w:hint="eastAsia" w:ascii="宋体" w:hAnsi="宋体" w:cs="宋体"/>
          <w:color w:val="auto"/>
          <w:sz w:val="28"/>
          <w:szCs w:val="28"/>
          <w:highlight w:val="none"/>
          <w:lang w:eastAsia="zh-CN"/>
        </w:rPr>
        <w:t>三</w:t>
      </w:r>
      <w:r>
        <w:rPr>
          <w:rFonts w:hint="eastAsia" w:ascii="宋体" w:hAnsi="宋体" w:eastAsia="宋体" w:cs="宋体"/>
          <w:color w:val="auto"/>
          <w:sz w:val="28"/>
          <w:szCs w:val="28"/>
          <w:highlight w:val="none"/>
        </w:rPr>
        <w:t>项均相同时，由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随机抽取</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以比选申请人提交比选申请书的签到号作为代表号（代表号不再另行抽取）</w:t>
      </w:r>
      <w:r>
        <w:rPr>
          <w:rFonts w:hint="eastAsia" w:ascii="宋体" w:hAnsi="宋体" w:eastAsia="宋体" w:cs="宋体"/>
          <w:color w:val="auto"/>
          <w:sz w:val="28"/>
          <w:szCs w:val="28"/>
          <w:highlight w:val="none"/>
          <w:lang w:eastAsia="zh-CN"/>
        </w:rPr>
        <w:t>进行</w:t>
      </w:r>
      <w:r>
        <w:rPr>
          <w:rFonts w:hint="eastAsia" w:ascii="宋体" w:hAnsi="宋体" w:eastAsia="宋体" w:cs="宋体"/>
          <w:color w:val="auto"/>
          <w:sz w:val="28"/>
          <w:szCs w:val="28"/>
          <w:highlight w:val="none"/>
        </w:rPr>
        <w:t>随机抽取，先抽取出来的球号排序在前。</w:t>
      </w:r>
    </w:p>
    <w:p w14:paraId="5AE72AF7">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640"/>
        <w:jc w:val="both"/>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各项因素分值如下：</w:t>
      </w:r>
    </w:p>
    <w:p w14:paraId="25CADDF7">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1</w:t>
      </w:r>
      <w:r>
        <w:rPr>
          <w:rFonts w:hint="eastAsia" w:cs="宋体"/>
          <w:b/>
          <w:bCs/>
          <w:color w:val="auto"/>
          <w:sz w:val="28"/>
          <w:szCs w:val="28"/>
          <w:highlight w:val="none"/>
          <w:lang w:eastAsia="zh-CN"/>
        </w:rPr>
        <w:t>）</w:t>
      </w:r>
      <w:r>
        <w:rPr>
          <w:rFonts w:hint="eastAsia" w:ascii="宋体" w:hAnsi="宋体" w:cs="宋体"/>
          <w:b/>
          <w:bCs/>
          <w:color w:val="auto"/>
          <w:sz w:val="28"/>
          <w:szCs w:val="28"/>
          <w:highlight w:val="none"/>
        </w:rPr>
        <w:t>价格部分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50 </w:t>
      </w:r>
      <w:r>
        <w:rPr>
          <w:rFonts w:hint="eastAsia" w:ascii="宋体" w:hAnsi="宋体" w:cs="宋体"/>
          <w:b/>
          <w:bCs/>
          <w:color w:val="auto"/>
          <w:sz w:val="28"/>
          <w:szCs w:val="28"/>
          <w:highlight w:val="none"/>
        </w:rPr>
        <w:t>分</w:t>
      </w:r>
    </w:p>
    <w:p w14:paraId="48B203BF">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640"/>
        <w:jc w:val="both"/>
        <w:textAlignment w:val="auto"/>
        <w:rPr>
          <w:rFonts w:hint="eastAsia" w:cs="宋体"/>
          <w:b/>
          <w:bCs/>
          <w:color w:val="auto"/>
          <w:sz w:val="28"/>
          <w:szCs w:val="28"/>
          <w:highlight w:val="none"/>
          <w:lang w:eastAsia="zh-CN"/>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2</w:t>
      </w:r>
      <w:r>
        <w:rPr>
          <w:rFonts w:hint="eastAsia" w:cs="宋体"/>
          <w:b/>
          <w:bCs/>
          <w:color w:val="auto"/>
          <w:sz w:val="28"/>
          <w:szCs w:val="28"/>
          <w:highlight w:val="none"/>
          <w:lang w:eastAsia="zh-CN"/>
        </w:rPr>
        <w:t>）商务部分得分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20 </w:t>
      </w:r>
      <w:r>
        <w:rPr>
          <w:rFonts w:hint="eastAsia" w:ascii="宋体" w:hAnsi="宋体" w:cs="宋体"/>
          <w:b/>
          <w:bCs/>
          <w:color w:val="auto"/>
          <w:sz w:val="28"/>
          <w:szCs w:val="28"/>
          <w:highlight w:val="none"/>
        </w:rPr>
        <w:t>分</w:t>
      </w:r>
    </w:p>
    <w:p w14:paraId="02212E21">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val="en-US" w:eastAsia="zh-CN"/>
        </w:rPr>
        <w:t>（3）</w:t>
      </w:r>
      <w:r>
        <w:rPr>
          <w:rFonts w:hint="eastAsia" w:ascii="宋体" w:hAnsi="宋体" w:eastAsia="宋体" w:cs="宋体"/>
          <w:b/>
          <w:bCs/>
          <w:color w:val="auto"/>
          <w:sz w:val="28"/>
          <w:szCs w:val="28"/>
          <w:highlight w:val="none"/>
        </w:rPr>
        <w:t>技术</w:t>
      </w:r>
      <w:r>
        <w:rPr>
          <w:rFonts w:hint="eastAsia" w:ascii="宋体" w:hAnsi="宋体" w:cs="宋体"/>
          <w:b/>
          <w:bCs/>
          <w:color w:val="auto"/>
          <w:sz w:val="28"/>
          <w:szCs w:val="28"/>
          <w:highlight w:val="none"/>
        </w:rPr>
        <w:t>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30 </w:t>
      </w:r>
      <w:r>
        <w:rPr>
          <w:rFonts w:hint="eastAsia" w:ascii="宋体" w:hAnsi="宋体" w:cs="宋体"/>
          <w:b/>
          <w:bCs/>
          <w:color w:val="auto"/>
          <w:sz w:val="28"/>
          <w:szCs w:val="28"/>
          <w:highlight w:val="none"/>
        </w:rPr>
        <w:t>分</w:t>
      </w:r>
    </w:p>
    <w:p w14:paraId="31DE99C7">
      <w:pPr>
        <w:keepNext w:val="0"/>
        <w:keepLines w:val="0"/>
        <w:pageBreakBefore w:val="0"/>
        <w:widowControl/>
        <w:kinsoku/>
        <w:wordWrap/>
        <w:overflowPunct/>
        <w:topLinePunct w:val="0"/>
        <w:autoSpaceDE/>
        <w:autoSpaceDN/>
        <w:bidi w:val="0"/>
        <w:adjustRightInd/>
        <w:snapToGrid/>
        <w:spacing w:line="440" w:lineRule="exact"/>
        <w:ind w:firstLine="480"/>
        <w:jc w:val="left"/>
        <w:textAlignment w:val="auto"/>
        <w:rPr>
          <w:rFonts w:ascii="宋体" w:hAnsi="宋体" w:cs="宋体"/>
          <w:color w:val="auto"/>
          <w:kern w:val="1"/>
          <w:sz w:val="28"/>
          <w:szCs w:val="28"/>
          <w:highlight w:val="none"/>
        </w:rPr>
      </w:pPr>
    </w:p>
    <w:p w14:paraId="6311E599">
      <w:pPr>
        <w:pStyle w:val="8"/>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第一部分  价格部分</w:t>
      </w:r>
      <w:r>
        <w:rPr>
          <w:rFonts w:hint="eastAsia" w:ascii="宋体" w:hAnsi="宋体" w:cs="宋体"/>
          <w:bCs w:val="0"/>
          <w:color w:val="auto"/>
          <w:sz w:val="28"/>
          <w:szCs w:val="28"/>
          <w:highlight w:val="none"/>
          <w:lang w:eastAsia="zh-CN"/>
        </w:rPr>
        <w:t>评价标准</w:t>
      </w:r>
      <w:r>
        <w:rPr>
          <w:rFonts w:hint="eastAsia" w:ascii="宋体" w:hAnsi="宋体" w:cs="宋体"/>
          <w:bCs w:val="0"/>
          <w:color w:val="auto"/>
          <w:sz w:val="28"/>
          <w:szCs w:val="28"/>
          <w:highlight w:val="none"/>
        </w:rPr>
        <w:tab/>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50</w:t>
      </w:r>
      <w:r>
        <w:rPr>
          <w:rFonts w:hint="eastAsia" w:ascii="宋体" w:hAnsi="宋体" w:cs="宋体"/>
          <w:bCs w:val="0"/>
          <w:color w:val="auto"/>
          <w:sz w:val="28"/>
          <w:szCs w:val="28"/>
          <w:highlight w:val="none"/>
        </w:rPr>
        <w:t>分）</w:t>
      </w:r>
    </w:p>
    <w:tbl>
      <w:tblPr>
        <w:tblStyle w:val="9"/>
        <w:tblpPr w:leftFromText="180" w:rightFromText="180" w:vertAnchor="text" w:horzAnchor="page" w:tblpX="1142" w:tblpY="431"/>
        <w:tblOverlap w:val="never"/>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81"/>
        <w:gridCol w:w="1374"/>
        <w:gridCol w:w="6285"/>
      </w:tblGrid>
      <w:tr w14:paraId="29C37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815" w:type="dxa"/>
            <w:noWrap w:val="0"/>
            <w:vAlign w:val="center"/>
          </w:tcPr>
          <w:p w14:paraId="3DC74FFF">
            <w:pPr>
              <w:pStyle w:val="8"/>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outlineLvl w:val="9"/>
              <w:rPr>
                <w:rFonts w:hint="eastAsia" w:ascii="宋体" w:hAnsi="宋体" w:eastAsia="宋体" w:cs="宋体"/>
                <w:bCs w:val="0"/>
                <w:color w:val="auto"/>
                <w:sz w:val="24"/>
                <w:szCs w:val="24"/>
                <w:highlight w:val="none"/>
              </w:rPr>
            </w:pPr>
            <w:bookmarkStart w:id="0" w:name="_Toc9384"/>
            <w:r>
              <w:rPr>
                <w:rFonts w:hint="eastAsia" w:ascii="宋体" w:hAnsi="宋体" w:eastAsia="宋体" w:cs="宋体"/>
                <w:bCs w:val="0"/>
                <w:color w:val="auto"/>
                <w:sz w:val="24"/>
                <w:szCs w:val="24"/>
                <w:highlight w:val="none"/>
              </w:rPr>
              <w:t>序号</w:t>
            </w:r>
            <w:bookmarkEnd w:id="0"/>
          </w:p>
        </w:tc>
        <w:tc>
          <w:tcPr>
            <w:tcW w:w="1381" w:type="dxa"/>
            <w:noWrap w:val="0"/>
            <w:vAlign w:val="center"/>
          </w:tcPr>
          <w:p w14:paraId="4C98BCBD">
            <w:pPr>
              <w:pStyle w:val="8"/>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outlineLvl w:val="9"/>
              <w:rPr>
                <w:rFonts w:hint="eastAsia" w:ascii="宋体" w:hAnsi="宋体" w:eastAsia="宋体" w:cs="宋体"/>
                <w:bCs w:val="0"/>
                <w:color w:val="auto"/>
                <w:sz w:val="24"/>
                <w:szCs w:val="24"/>
                <w:highlight w:val="none"/>
              </w:rPr>
            </w:pPr>
            <w:bookmarkStart w:id="1" w:name="_Toc14026"/>
            <w:r>
              <w:rPr>
                <w:rFonts w:hint="eastAsia" w:ascii="宋体" w:hAnsi="宋体" w:eastAsia="宋体" w:cs="宋体"/>
                <w:b/>
                <w:color w:val="auto"/>
                <w:sz w:val="24"/>
                <w:szCs w:val="24"/>
                <w:highlight w:val="none"/>
                <w:lang w:eastAsia="zh-CN"/>
              </w:rPr>
              <w:t>评价</w:t>
            </w:r>
            <w:r>
              <w:rPr>
                <w:rFonts w:hint="eastAsia" w:ascii="宋体" w:hAnsi="宋体" w:eastAsia="宋体" w:cs="宋体"/>
                <w:bCs w:val="0"/>
                <w:color w:val="auto"/>
                <w:sz w:val="24"/>
                <w:szCs w:val="24"/>
                <w:highlight w:val="none"/>
              </w:rPr>
              <w:t>项目</w:t>
            </w:r>
            <w:bookmarkEnd w:id="1"/>
          </w:p>
        </w:tc>
        <w:tc>
          <w:tcPr>
            <w:tcW w:w="1374" w:type="dxa"/>
            <w:noWrap w:val="0"/>
            <w:vAlign w:val="center"/>
          </w:tcPr>
          <w:p w14:paraId="6499F0D9">
            <w:pPr>
              <w:pStyle w:val="8"/>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outlineLvl w:val="9"/>
              <w:rPr>
                <w:rFonts w:hint="eastAsia" w:ascii="宋体" w:hAnsi="宋体" w:eastAsia="宋体" w:cs="宋体"/>
                <w:bCs w:val="0"/>
                <w:color w:val="auto"/>
                <w:sz w:val="24"/>
                <w:szCs w:val="24"/>
                <w:highlight w:val="none"/>
              </w:rPr>
            </w:pPr>
            <w:bookmarkStart w:id="2" w:name="_Toc29875"/>
            <w:r>
              <w:rPr>
                <w:rFonts w:hint="eastAsia" w:ascii="宋体" w:hAnsi="宋体" w:eastAsia="宋体" w:cs="宋体"/>
                <w:b/>
                <w:color w:val="auto"/>
                <w:sz w:val="24"/>
                <w:szCs w:val="24"/>
                <w:highlight w:val="none"/>
                <w:lang w:eastAsia="zh-CN"/>
              </w:rPr>
              <w:t>评价</w:t>
            </w:r>
            <w:r>
              <w:rPr>
                <w:rFonts w:hint="eastAsia" w:ascii="宋体" w:hAnsi="宋体" w:eastAsia="宋体" w:cs="宋体"/>
                <w:bCs w:val="0"/>
                <w:color w:val="auto"/>
                <w:sz w:val="24"/>
                <w:szCs w:val="24"/>
                <w:highlight w:val="none"/>
              </w:rPr>
              <w:t>分值</w:t>
            </w:r>
            <w:bookmarkEnd w:id="2"/>
          </w:p>
        </w:tc>
        <w:tc>
          <w:tcPr>
            <w:tcW w:w="6285" w:type="dxa"/>
            <w:noWrap w:val="0"/>
            <w:vAlign w:val="center"/>
          </w:tcPr>
          <w:p w14:paraId="782A7C17">
            <w:pPr>
              <w:pStyle w:val="8"/>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outlineLvl w:val="9"/>
              <w:rPr>
                <w:rFonts w:hint="eastAsia" w:ascii="宋体" w:hAnsi="宋体" w:eastAsia="宋体" w:cs="宋体"/>
                <w:bCs w:val="0"/>
                <w:color w:val="auto"/>
                <w:sz w:val="24"/>
                <w:szCs w:val="24"/>
                <w:highlight w:val="none"/>
              </w:rPr>
            </w:pPr>
            <w:bookmarkStart w:id="3" w:name="_Toc26366"/>
            <w:r>
              <w:rPr>
                <w:rFonts w:hint="eastAsia" w:ascii="宋体" w:hAnsi="宋体" w:eastAsia="宋体" w:cs="宋体"/>
                <w:b/>
                <w:color w:val="auto"/>
                <w:sz w:val="24"/>
                <w:szCs w:val="24"/>
                <w:highlight w:val="none"/>
                <w:lang w:eastAsia="zh-CN"/>
              </w:rPr>
              <w:t>评价</w:t>
            </w:r>
            <w:r>
              <w:rPr>
                <w:rFonts w:hint="eastAsia" w:ascii="宋体" w:hAnsi="宋体" w:eastAsia="宋体" w:cs="宋体"/>
                <w:bCs w:val="0"/>
                <w:color w:val="auto"/>
                <w:sz w:val="24"/>
                <w:szCs w:val="24"/>
                <w:highlight w:val="none"/>
              </w:rPr>
              <w:t>标准</w:t>
            </w:r>
            <w:bookmarkEnd w:id="3"/>
          </w:p>
        </w:tc>
      </w:tr>
      <w:tr w14:paraId="49FB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14:paraId="28FF6D55">
            <w:pPr>
              <w:pStyle w:val="8"/>
              <w:keepNext w:val="0"/>
              <w:keepLines w:val="0"/>
              <w:pageBreakBefore w:val="0"/>
              <w:widowControl w:val="0"/>
              <w:kinsoku/>
              <w:wordWrap/>
              <w:overflowPunct/>
              <w:topLinePunct w:val="0"/>
              <w:autoSpaceDE/>
              <w:autoSpaceDN/>
              <w:bidi w:val="0"/>
              <w:adjustRightInd/>
              <w:snapToGrid/>
              <w:spacing w:before="0" w:after="0" w:line="360" w:lineRule="exact"/>
              <w:ind w:firstLine="240" w:firstLineChars="100"/>
              <w:jc w:val="both"/>
              <w:textAlignment w:val="auto"/>
              <w:outlineLvl w:val="9"/>
              <w:rPr>
                <w:rFonts w:hint="eastAsia" w:ascii="宋体" w:hAnsi="宋体" w:eastAsia="宋体" w:cs="宋体"/>
                <w:b w:val="0"/>
                <w:bCs w:val="0"/>
                <w:color w:val="auto"/>
                <w:sz w:val="24"/>
                <w:szCs w:val="24"/>
                <w:highlight w:val="none"/>
              </w:rPr>
            </w:pPr>
            <w:bookmarkStart w:id="4" w:name="_Toc12598"/>
            <w:r>
              <w:rPr>
                <w:rFonts w:hint="eastAsia" w:ascii="宋体" w:hAnsi="宋体" w:eastAsia="宋体" w:cs="宋体"/>
                <w:b w:val="0"/>
                <w:bCs w:val="0"/>
                <w:color w:val="auto"/>
                <w:sz w:val="24"/>
                <w:szCs w:val="24"/>
                <w:highlight w:val="none"/>
              </w:rPr>
              <w:t>1</w:t>
            </w:r>
            <w:bookmarkEnd w:id="4"/>
          </w:p>
        </w:tc>
        <w:tc>
          <w:tcPr>
            <w:tcW w:w="1381" w:type="dxa"/>
            <w:noWrap w:val="0"/>
            <w:vAlign w:val="center"/>
          </w:tcPr>
          <w:p w14:paraId="0FE75700">
            <w:pPr>
              <w:pStyle w:val="8"/>
              <w:keepNext w:val="0"/>
              <w:keepLines w:val="0"/>
              <w:pageBreakBefore w:val="0"/>
              <w:widowControl w:val="0"/>
              <w:kinsoku/>
              <w:wordWrap/>
              <w:overflowPunct/>
              <w:topLinePunct w:val="0"/>
              <w:autoSpaceDE/>
              <w:autoSpaceDN/>
              <w:bidi w:val="0"/>
              <w:adjustRightInd/>
              <w:snapToGrid/>
              <w:spacing w:before="0" w:after="0" w:line="360" w:lineRule="exact"/>
              <w:textAlignment w:val="auto"/>
              <w:outlineLvl w:val="9"/>
              <w:rPr>
                <w:rFonts w:hint="eastAsia" w:ascii="宋体" w:hAnsi="宋体" w:eastAsia="宋体" w:cs="宋体"/>
                <w:b w:val="0"/>
                <w:bCs w:val="0"/>
                <w:color w:val="auto"/>
                <w:sz w:val="24"/>
                <w:szCs w:val="24"/>
                <w:highlight w:val="none"/>
              </w:rPr>
            </w:pPr>
            <w:bookmarkStart w:id="5" w:name="_Toc16308"/>
            <w:r>
              <w:rPr>
                <w:rFonts w:hint="eastAsia" w:ascii="宋体" w:hAnsi="宋体" w:eastAsia="宋体" w:cs="宋体"/>
                <w:b w:val="0"/>
                <w:bCs w:val="0"/>
                <w:color w:val="auto"/>
                <w:sz w:val="24"/>
                <w:szCs w:val="24"/>
                <w:highlight w:val="none"/>
              </w:rPr>
              <w:t>视频制作服务报价得分</w:t>
            </w:r>
            <w:bookmarkEnd w:id="5"/>
          </w:p>
        </w:tc>
        <w:tc>
          <w:tcPr>
            <w:tcW w:w="1374" w:type="dxa"/>
            <w:noWrap w:val="0"/>
            <w:vAlign w:val="center"/>
          </w:tcPr>
          <w:p w14:paraId="1096BD9B">
            <w:pPr>
              <w:pStyle w:val="8"/>
              <w:keepNext w:val="0"/>
              <w:keepLines w:val="0"/>
              <w:pageBreakBefore w:val="0"/>
              <w:widowControl w:val="0"/>
              <w:kinsoku/>
              <w:wordWrap/>
              <w:overflowPunct/>
              <w:topLinePunct w:val="0"/>
              <w:autoSpaceDE/>
              <w:autoSpaceDN/>
              <w:bidi w:val="0"/>
              <w:adjustRightInd/>
              <w:snapToGrid/>
              <w:spacing w:before="0" w:after="0" w:line="360" w:lineRule="exact"/>
              <w:textAlignment w:val="auto"/>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u w:val="single"/>
                <w:lang w:val="en-US" w:eastAsia="zh-CN"/>
              </w:rPr>
              <w:t>20</w:t>
            </w:r>
            <w:r>
              <w:rPr>
                <w:rFonts w:hint="eastAsia" w:ascii="宋体" w:hAnsi="宋体" w:eastAsia="宋体" w:cs="宋体"/>
                <w:b w:val="0"/>
                <w:bCs w:val="0"/>
                <w:color w:val="auto"/>
                <w:sz w:val="24"/>
                <w:szCs w:val="24"/>
                <w:highlight w:val="none"/>
                <w:lang w:eastAsia="zh-CN"/>
              </w:rPr>
              <w:t>分</w:t>
            </w:r>
          </w:p>
        </w:tc>
        <w:tc>
          <w:tcPr>
            <w:tcW w:w="6285" w:type="dxa"/>
            <w:noWrap w:val="0"/>
            <w:vAlign w:val="center"/>
          </w:tcPr>
          <w:p w14:paraId="73306CE6">
            <w:pPr>
              <w:pStyle w:val="13"/>
              <w:keepNext w:val="0"/>
              <w:keepLines w:val="0"/>
              <w:pageBreakBefore w:val="0"/>
              <w:widowControl w:val="0"/>
              <w:kinsoku/>
              <w:wordWrap/>
              <w:overflowPunct/>
              <w:topLinePunct w:val="0"/>
              <w:autoSpaceDE/>
              <w:autoSpaceDN/>
              <w:bidi w:val="0"/>
              <w:adjustRightInd/>
              <w:snapToGrid/>
              <w:spacing w:before="0" w:after="0" w:line="360" w:lineRule="exact"/>
              <w:textAlignment w:val="auto"/>
              <w:rPr>
                <w:rFonts w:hint="eastAsia" w:ascii="宋体" w:hAnsi="宋体" w:eastAsia="宋体" w:cs="宋体"/>
                <w:bCs w:val="0"/>
                <w:color w:val="auto"/>
                <w:sz w:val="24"/>
                <w:szCs w:val="24"/>
                <w:highlight w:val="none"/>
                <w:lang w:val="en-US" w:eastAsia="zh-CN"/>
              </w:rPr>
            </w:pPr>
            <w:r>
              <w:rPr>
                <w:rFonts w:hint="eastAsia" w:ascii="宋体" w:hAnsi="宋体" w:eastAsia="宋体" w:cs="宋体"/>
                <w:bCs w:val="0"/>
                <w:color w:val="auto"/>
                <w:sz w:val="24"/>
                <w:szCs w:val="24"/>
                <w:highlight w:val="none"/>
              </w:rPr>
              <w:t>价格分采用低价优先法计算，即满足</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文件要求且视频制作服务报价</w:t>
            </w:r>
            <w:r>
              <w:rPr>
                <w:rFonts w:hint="eastAsia" w:ascii="宋体" w:hAnsi="宋体" w:eastAsia="宋体" w:cs="宋体"/>
                <w:bCs w:val="0"/>
                <w:color w:val="auto"/>
                <w:sz w:val="24"/>
                <w:szCs w:val="24"/>
                <w:highlight w:val="none"/>
                <w:lang w:eastAsia="zh-CN"/>
              </w:rPr>
              <w:t>总价</w:t>
            </w:r>
            <w:r>
              <w:rPr>
                <w:rFonts w:hint="eastAsia" w:ascii="宋体" w:hAnsi="宋体" w:eastAsia="宋体" w:cs="宋体"/>
                <w:bCs w:val="0"/>
                <w:color w:val="auto"/>
                <w:sz w:val="24"/>
                <w:szCs w:val="24"/>
                <w:highlight w:val="none"/>
              </w:rPr>
              <w:t>最低的</w:t>
            </w:r>
            <w:r>
              <w:rPr>
                <w:rFonts w:hint="eastAsia" w:ascii="宋体" w:hAnsi="宋体" w:eastAsia="宋体" w:cs="宋体"/>
                <w:bCs w:val="0"/>
                <w:color w:val="auto"/>
                <w:sz w:val="24"/>
                <w:szCs w:val="24"/>
                <w:highlight w:val="none"/>
                <w:lang w:eastAsia="zh-CN"/>
              </w:rPr>
              <w:t>比选申请人</w:t>
            </w:r>
            <w:r>
              <w:rPr>
                <w:rFonts w:hint="eastAsia" w:ascii="宋体" w:hAnsi="宋体" w:eastAsia="宋体" w:cs="宋体"/>
                <w:bCs w:val="0"/>
                <w:color w:val="auto"/>
                <w:sz w:val="24"/>
                <w:szCs w:val="24"/>
                <w:highlight w:val="none"/>
              </w:rPr>
              <w:t>的价格为</w:t>
            </w:r>
            <w:r>
              <w:rPr>
                <w:rFonts w:hint="eastAsia" w:ascii="宋体" w:hAnsi="宋体" w:eastAsia="宋体" w:cs="宋体"/>
                <w:bCs w:val="0"/>
                <w:color w:val="auto"/>
                <w:sz w:val="24"/>
                <w:szCs w:val="24"/>
                <w:highlight w:val="none"/>
                <w:lang w:eastAsia="zh-CN"/>
              </w:rPr>
              <w:t>评选</w:t>
            </w:r>
            <w:r>
              <w:rPr>
                <w:rFonts w:hint="eastAsia" w:ascii="宋体" w:hAnsi="宋体" w:eastAsia="宋体" w:cs="宋体"/>
                <w:bCs w:val="0"/>
                <w:color w:val="auto"/>
                <w:sz w:val="24"/>
                <w:szCs w:val="24"/>
                <w:highlight w:val="none"/>
              </w:rPr>
              <w:t>基准价。</w:t>
            </w:r>
            <w:r>
              <w:rPr>
                <w:rFonts w:hint="eastAsia" w:ascii="宋体" w:hAnsi="宋体" w:eastAsia="宋体" w:cs="宋体"/>
                <w:bCs w:val="0"/>
                <w:color w:val="auto"/>
                <w:sz w:val="24"/>
                <w:szCs w:val="24"/>
                <w:highlight w:val="none"/>
                <w:lang w:val="en-US" w:eastAsia="zh-CN"/>
              </w:rPr>
              <w:t xml:space="preserve">                                        </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lang w:val="en-US" w:eastAsia="zh-CN"/>
              </w:rPr>
              <w:t>报价得分计算式</w:t>
            </w:r>
            <w:r>
              <w:rPr>
                <w:rFonts w:hint="eastAsia" w:ascii="宋体" w:hAnsi="宋体" w:eastAsia="宋体" w:cs="宋体"/>
                <w:bCs w:val="0"/>
                <w:color w:val="auto"/>
                <w:sz w:val="24"/>
                <w:szCs w:val="24"/>
                <w:highlight w:val="none"/>
              </w:rPr>
              <w:t>：</w:t>
            </w:r>
            <w:r>
              <w:rPr>
                <w:rFonts w:hint="eastAsia" w:ascii="宋体" w:hAnsi="宋体" w:eastAsia="宋体" w:cs="宋体"/>
                <w:bCs w:val="0"/>
                <w:color w:val="auto"/>
                <w:sz w:val="24"/>
                <w:szCs w:val="24"/>
                <w:highlight w:val="none"/>
                <w:lang w:val="en-US" w:eastAsia="zh-CN"/>
              </w:rPr>
              <w:t xml:space="preserve">                                                    </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报价得分=（评</w:t>
            </w:r>
            <w:r>
              <w:rPr>
                <w:rFonts w:hint="eastAsia" w:ascii="宋体" w:hAnsi="宋体" w:eastAsia="宋体" w:cs="宋体"/>
                <w:bCs w:val="0"/>
                <w:color w:val="auto"/>
                <w:sz w:val="24"/>
                <w:szCs w:val="24"/>
                <w:highlight w:val="none"/>
                <w:lang w:eastAsia="zh-CN"/>
              </w:rPr>
              <w:t>选</w:t>
            </w:r>
            <w:r>
              <w:rPr>
                <w:rFonts w:hint="eastAsia" w:ascii="宋体" w:hAnsi="宋体" w:eastAsia="宋体" w:cs="宋体"/>
                <w:bCs w:val="0"/>
                <w:color w:val="auto"/>
                <w:sz w:val="24"/>
                <w:szCs w:val="24"/>
                <w:highlight w:val="none"/>
              </w:rPr>
              <w:t>基准价</w:t>
            </w:r>
            <w:r>
              <w:rPr>
                <w:rFonts w:hint="eastAsia" w:ascii="宋体" w:hAnsi="宋体" w:eastAsia="宋体" w:cs="宋体"/>
                <w:bCs w:val="0"/>
                <w:color w:val="auto"/>
                <w:sz w:val="24"/>
                <w:szCs w:val="24"/>
                <w:highlight w:val="none"/>
                <w:lang w:val="en-US" w:eastAsia="zh-CN"/>
              </w:rPr>
              <w:t>/</w:t>
            </w:r>
            <w:r>
              <w:rPr>
                <w:rFonts w:hint="eastAsia" w:ascii="宋体" w:hAnsi="宋体" w:eastAsia="宋体" w:cs="宋体"/>
                <w:bCs w:val="0"/>
                <w:color w:val="auto"/>
                <w:sz w:val="24"/>
                <w:szCs w:val="24"/>
                <w:highlight w:val="none"/>
              </w:rPr>
              <w:t>有效</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报价）×价格满分值。</w:t>
            </w:r>
            <w:r>
              <w:rPr>
                <w:rFonts w:hint="eastAsia" w:ascii="宋体" w:hAnsi="宋体" w:eastAsia="宋体" w:cs="宋体"/>
                <w:bCs w:val="0"/>
                <w:color w:val="auto"/>
                <w:sz w:val="24"/>
                <w:szCs w:val="24"/>
                <w:highlight w:val="none"/>
                <w:lang w:val="en-US" w:eastAsia="zh-CN"/>
              </w:rPr>
              <w:t xml:space="preserve">                    </w:t>
            </w:r>
          </w:p>
          <w:p w14:paraId="71469D86">
            <w:pPr>
              <w:pStyle w:val="13"/>
              <w:keepNext w:val="0"/>
              <w:keepLines w:val="0"/>
              <w:pageBreakBefore w:val="0"/>
              <w:widowControl w:val="0"/>
              <w:kinsoku/>
              <w:wordWrap/>
              <w:overflowPunct/>
              <w:topLinePunct w:val="0"/>
              <w:autoSpaceDE/>
              <w:autoSpaceDN/>
              <w:bidi w:val="0"/>
              <w:adjustRightInd/>
              <w:snapToGrid/>
              <w:spacing w:before="0" w:after="0" w:line="360" w:lineRule="exact"/>
              <w:textAlignment w:val="auto"/>
              <w:rPr>
                <w:rFonts w:hint="eastAsia" w:ascii="宋体" w:hAnsi="宋体" w:eastAsia="宋体" w:cs="宋体"/>
                <w:color w:val="auto"/>
                <w:sz w:val="24"/>
                <w:szCs w:val="24"/>
                <w:highlight w:val="none"/>
              </w:rPr>
            </w:pP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lang w:val="en-US" w:eastAsia="zh-CN"/>
              </w:rPr>
              <w:t>报价得分小数点后保留两位，第三位“四舍五入”，第四位及以后不计。</w:t>
            </w:r>
          </w:p>
        </w:tc>
      </w:tr>
      <w:tr w14:paraId="10BC8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14:paraId="6446CD42">
            <w:pPr>
              <w:pStyle w:val="8"/>
              <w:keepNext w:val="0"/>
              <w:keepLines w:val="0"/>
              <w:pageBreakBefore w:val="0"/>
              <w:widowControl w:val="0"/>
              <w:kinsoku/>
              <w:wordWrap/>
              <w:overflowPunct/>
              <w:topLinePunct w:val="0"/>
              <w:autoSpaceDE/>
              <w:autoSpaceDN/>
              <w:bidi w:val="0"/>
              <w:adjustRightInd/>
              <w:snapToGrid/>
              <w:spacing w:before="0" w:after="0" w:line="360" w:lineRule="exact"/>
              <w:ind w:firstLine="240" w:firstLineChars="100"/>
              <w:jc w:val="both"/>
              <w:textAlignment w:val="auto"/>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2</w:t>
            </w:r>
          </w:p>
        </w:tc>
        <w:tc>
          <w:tcPr>
            <w:tcW w:w="1381" w:type="dxa"/>
            <w:noWrap w:val="0"/>
            <w:vAlign w:val="center"/>
          </w:tcPr>
          <w:p w14:paraId="0400978D">
            <w:pPr>
              <w:pStyle w:val="8"/>
              <w:keepNext w:val="0"/>
              <w:keepLines w:val="0"/>
              <w:pageBreakBefore w:val="0"/>
              <w:widowControl w:val="0"/>
              <w:kinsoku/>
              <w:wordWrap/>
              <w:overflowPunct/>
              <w:topLinePunct w:val="0"/>
              <w:autoSpaceDE/>
              <w:autoSpaceDN/>
              <w:bidi w:val="0"/>
              <w:adjustRightInd/>
              <w:snapToGrid/>
              <w:spacing w:before="0" w:after="0" w:line="360" w:lineRule="exac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新媒体代运营服务报价得分</w:t>
            </w:r>
          </w:p>
        </w:tc>
        <w:tc>
          <w:tcPr>
            <w:tcW w:w="1374" w:type="dxa"/>
            <w:noWrap w:val="0"/>
            <w:vAlign w:val="center"/>
          </w:tcPr>
          <w:p w14:paraId="7F33600F">
            <w:pPr>
              <w:pStyle w:val="8"/>
              <w:keepNext w:val="0"/>
              <w:keepLines w:val="0"/>
              <w:pageBreakBefore w:val="0"/>
              <w:widowControl w:val="0"/>
              <w:kinsoku/>
              <w:wordWrap/>
              <w:overflowPunct/>
              <w:topLinePunct w:val="0"/>
              <w:autoSpaceDE/>
              <w:autoSpaceDN/>
              <w:bidi w:val="0"/>
              <w:adjustRightInd/>
              <w:snapToGrid/>
              <w:spacing w:before="0" w:after="0" w:line="360" w:lineRule="exact"/>
              <w:textAlignment w:val="auto"/>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u w:val="single"/>
                <w:lang w:val="en-US" w:eastAsia="zh-CN"/>
              </w:rPr>
              <w:t>30</w:t>
            </w:r>
            <w:r>
              <w:rPr>
                <w:rFonts w:hint="eastAsia" w:ascii="宋体" w:hAnsi="宋体" w:eastAsia="宋体" w:cs="宋体"/>
                <w:b w:val="0"/>
                <w:bCs w:val="0"/>
                <w:color w:val="auto"/>
                <w:sz w:val="24"/>
                <w:szCs w:val="24"/>
                <w:highlight w:val="none"/>
                <w:lang w:eastAsia="zh-CN"/>
              </w:rPr>
              <w:t>分</w:t>
            </w:r>
          </w:p>
        </w:tc>
        <w:tc>
          <w:tcPr>
            <w:tcW w:w="6285" w:type="dxa"/>
            <w:noWrap w:val="0"/>
            <w:vAlign w:val="center"/>
          </w:tcPr>
          <w:p w14:paraId="05B45CF5">
            <w:pPr>
              <w:pStyle w:val="13"/>
              <w:keepNext w:val="0"/>
              <w:keepLines w:val="0"/>
              <w:pageBreakBefore w:val="0"/>
              <w:widowControl w:val="0"/>
              <w:kinsoku/>
              <w:wordWrap/>
              <w:overflowPunct/>
              <w:topLinePunct w:val="0"/>
              <w:autoSpaceDE/>
              <w:autoSpaceDN/>
              <w:bidi w:val="0"/>
              <w:adjustRightInd/>
              <w:snapToGrid/>
              <w:spacing w:before="0" w:after="0" w:line="360" w:lineRule="exact"/>
              <w:textAlignment w:val="auto"/>
              <w:rPr>
                <w:rFonts w:hint="eastAsia" w:ascii="宋体" w:hAnsi="宋体" w:eastAsia="宋体" w:cs="宋体"/>
                <w:bCs w:val="0"/>
                <w:color w:val="auto"/>
                <w:sz w:val="24"/>
                <w:szCs w:val="24"/>
                <w:highlight w:val="none"/>
                <w:lang w:val="en-US" w:eastAsia="zh-CN"/>
              </w:rPr>
            </w:pPr>
            <w:r>
              <w:rPr>
                <w:rFonts w:hint="eastAsia" w:ascii="宋体" w:hAnsi="宋体" w:eastAsia="宋体" w:cs="宋体"/>
                <w:bCs w:val="0"/>
                <w:color w:val="auto"/>
                <w:sz w:val="24"/>
                <w:szCs w:val="24"/>
                <w:highlight w:val="none"/>
              </w:rPr>
              <w:t>价格分采用低价优先法计算，即满足</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文件要求且新媒体代运营服务报价</w:t>
            </w:r>
            <w:r>
              <w:rPr>
                <w:rFonts w:hint="eastAsia" w:ascii="宋体" w:hAnsi="宋体" w:eastAsia="宋体" w:cs="宋体"/>
                <w:bCs w:val="0"/>
                <w:color w:val="auto"/>
                <w:sz w:val="24"/>
                <w:szCs w:val="24"/>
                <w:highlight w:val="none"/>
                <w:lang w:eastAsia="zh-CN"/>
              </w:rPr>
              <w:t>总价</w:t>
            </w:r>
            <w:r>
              <w:rPr>
                <w:rFonts w:hint="eastAsia" w:ascii="宋体" w:hAnsi="宋体" w:eastAsia="宋体" w:cs="宋体"/>
                <w:bCs w:val="0"/>
                <w:color w:val="auto"/>
                <w:sz w:val="24"/>
                <w:szCs w:val="24"/>
                <w:highlight w:val="none"/>
              </w:rPr>
              <w:t>最低的</w:t>
            </w:r>
            <w:r>
              <w:rPr>
                <w:rFonts w:hint="eastAsia" w:ascii="宋体" w:hAnsi="宋体" w:eastAsia="宋体" w:cs="宋体"/>
                <w:bCs w:val="0"/>
                <w:color w:val="auto"/>
                <w:sz w:val="24"/>
                <w:szCs w:val="24"/>
                <w:highlight w:val="none"/>
                <w:lang w:eastAsia="zh-CN"/>
              </w:rPr>
              <w:t>比选申请人</w:t>
            </w:r>
            <w:r>
              <w:rPr>
                <w:rFonts w:hint="eastAsia" w:ascii="宋体" w:hAnsi="宋体" w:eastAsia="宋体" w:cs="宋体"/>
                <w:bCs w:val="0"/>
                <w:color w:val="auto"/>
                <w:sz w:val="24"/>
                <w:szCs w:val="24"/>
                <w:highlight w:val="none"/>
              </w:rPr>
              <w:t>的价格为</w:t>
            </w:r>
            <w:r>
              <w:rPr>
                <w:rFonts w:hint="eastAsia" w:ascii="宋体" w:hAnsi="宋体" w:eastAsia="宋体" w:cs="宋体"/>
                <w:bCs w:val="0"/>
                <w:color w:val="auto"/>
                <w:sz w:val="24"/>
                <w:szCs w:val="24"/>
                <w:highlight w:val="none"/>
                <w:lang w:eastAsia="zh-CN"/>
              </w:rPr>
              <w:t>评选</w:t>
            </w:r>
            <w:r>
              <w:rPr>
                <w:rFonts w:hint="eastAsia" w:ascii="宋体" w:hAnsi="宋体" w:eastAsia="宋体" w:cs="宋体"/>
                <w:bCs w:val="0"/>
                <w:color w:val="auto"/>
                <w:sz w:val="24"/>
                <w:szCs w:val="24"/>
                <w:highlight w:val="none"/>
              </w:rPr>
              <w:t>基准价。</w:t>
            </w:r>
            <w:r>
              <w:rPr>
                <w:rFonts w:hint="eastAsia" w:ascii="宋体" w:hAnsi="宋体" w:eastAsia="宋体" w:cs="宋体"/>
                <w:bCs w:val="0"/>
                <w:color w:val="auto"/>
                <w:sz w:val="24"/>
                <w:szCs w:val="24"/>
                <w:highlight w:val="none"/>
                <w:lang w:val="en-US" w:eastAsia="zh-CN"/>
              </w:rPr>
              <w:t xml:space="preserve">                                        </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lang w:val="en-US" w:eastAsia="zh-CN"/>
              </w:rPr>
              <w:t>报价得分计算式</w:t>
            </w:r>
            <w:r>
              <w:rPr>
                <w:rFonts w:hint="eastAsia" w:ascii="宋体" w:hAnsi="宋体" w:eastAsia="宋体" w:cs="宋体"/>
                <w:bCs w:val="0"/>
                <w:color w:val="auto"/>
                <w:sz w:val="24"/>
                <w:szCs w:val="24"/>
                <w:highlight w:val="none"/>
              </w:rPr>
              <w:t>：</w:t>
            </w:r>
            <w:r>
              <w:rPr>
                <w:rFonts w:hint="eastAsia" w:ascii="宋体" w:hAnsi="宋体" w:eastAsia="宋体" w:cs="宋体"/>
                <w:bCs w:val="0"/>
                <w:color w:val="auto"/>
                <w:sz w:val="24"/>
                <w:szCs w:val="24"/>
                <w:highlight w:val="none"/>
                <w:lang w:val="en-US" w:eastAsia="zh-CN"/>
              </w:rPr>
              <w:t xml:space="preserve">                                                    </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报价得分=（评</w:t>
            </w:r>
            <w:r>
              <w:rPr>
                <w:rFonts w:hint="eastAsia" w:ascii="宋体" w:hAnsi="宋体" w:eastAsia="宋体" w:cs="宋体"/>
                <w:bCs w:val="0"/>
                <w:color w:val="auto"/>
                <w:sz w:val="24"/>
                <w:szCs w:val="24"/>
                <w:highlight w:val="none"/>
                <w:lang w:eastAsia="zh-CN"/>
              </w:rPr>
              <w:t>选</w:t>
            </w:r>
            <w:r>
              <w:rPr>
                <w:rFonts w:hint="eastAsia" w:ascii="宋体" w:hAnsi="宋体" w:eastAsia="宋体" w:cs="宋体"/>
                <w:bCs w:val="0"/>
                <w:color w:val="auto"/>
                <w:sz w:val="24"/>
                <w:szCs w:val="24"/>
                <w:highlight w:val="none"/>
              </w:rPr>
              <w:t>基准价</w:t>
            </w:r>
            <w:r>
              <w:rPr>
                <w:rFonts w:hint="eastAsia" w:ascii="宋体" w:hAnsi="宋体" w:eastAsia="宋体" w:cs="宋体"/>
                <w:bCs w:val="0"/>
                <w:color w:val="auto"/>
                <w:sz w:val="24"/>
                <w:szCs w:val="24"/>
                <w:highlight w:val="none"/>
                <w:lang w:val="en-US" w:eastAsia="zh-CN"/>
              </w:rPr>
              <w:t>/</w:t>
            </w:r>
            <w:r>
              <w:rPr>
                <w:rFonts w:hint="eastAsia" w:ascii="宋体" w:hAnsi="宋体" w:eastAsia="宋体" w:cs="宋体"/>
                <w:bCs w:val="0"/>
                <w:color w:val="auto"/>
                <w:sz w:val="24"/>
                <w:szCs w:val="24"/>
                <w:highlight w:val="none"/>
              </w:rPr>
              <w:t>有效</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报价）×价格满分值。</w:t>
            </w:r>
            <w:r>
              <w:rPr>
                <w:rFonts w:hint="eastAsia" w:ascii="宋体" w:hAnsi="宋体" w:eastAsia="宋体" w:cs="宋体"/>
                <w:bCs w:val="0"/>
                <w:color w:val="auto"/>
                <w:sz w:val="24"/>
                <w:szCs w:val="24"/>
                <w:highlight w:val="none"/>
                <w:lang w:val="en-US" w:eastAsia="zh-CN"/>
              </w:rPr>
              <w:t xml:space="preserve">                    </w:t>
            </w:r>
          </w:p>
          <w:p w14:paraId="42C56E95">
            <w:pPr>
              <w:pStyle w:val="13"/>
              <w:keepNext w:val="0"/>
              <w:keepLines w:val="0"/>
              <w:pageBreakBefore w:val="0"/>
              <w:widowControl w:val="0"/>
              <w:kinsoku/>
              <w:wordWrap/>
              <w:overflowPunct/>
              <w:topLinePunct w:val="0"/>
              <w:autoSpaceDE/>
              <w:autoSpaceDN/>
              <w:bidi w:val="0"/>
              <w:adjustRightInd/>
              <w:snapToGrid/>
              <w:spacing w:before="0" w:after="0" w:line="360" w:lineRule="exact"/>
              <w:textAlignment w:val="auto"/>
              <w:rPr>
                <w:rFonts w:hint="eastAsia" w:ascii="宋体" w:hAnsi="宋体" w:eastAsia="宋体" w:cs="宋体"/>
                <w:color w:val="auto"/>
                <w:sz w:val="24"/>
                <w:szCs w:val="24"/>
                <w:highlight w:val="none"/>
              </w:rPr>
            </w:pP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lang w:val="en-US" w:eastAsia="zh-CN"/>
              </w:rPr>
              <w:t>报价得分小数点后保留两位，第三位“四舍五入”，第四位及以后不计。</w:t>
            </w:r>
          </w:p>
        </w:tc>
      </w:tr>
    </w:tbl>
    <w:p w14:paraId="29FEC6DE">
      <w:pPr>
        <w:rPr>
          <w:rFonts w:hint="eastAsia"/>
          <w:color w:val="auto"/>
          <w:highlight w:val="none"/>
        </w:rPr>
      </w:pPr>
    </w:p>
    <w:p w14:paraId="180DF7C1">
      <w:pPr>
        <w:pStyle w:val="8"/>
        <w:jc w:val="both"/>
        <w:outlineLvl w:val="9"/>
        <w:rPr>
          <w:rFonts w:hint="eastAsia" w:ascii="宋体" w:hAnsi="宋体" w:cs="宋体"/>
          <w:bCs w:val="0"/>
          <w:color w:val="auto"/>
          <w:sz w:val="28"/>
          <w:szCs w:val="28"/>
          <w:highlight w:val="none"/>
        </w:rPr>
      </w:pPr>
      <w:bookmarkStart w:id="6" w:name="_Toc17988"/>
      <w:r>
        <w:rPr>
          <w:rFonts w:hint="eastAsia" w:ascii="宋体" w:hAnsi="宋体" w:cs="宋体"/>
          <w:bCs w:val="0"/>
          <w:color w:val="auto"/>
          <w:sz w:val="28"/>
          <w:szCs w:val="28"/>
          <w:highlight w:val="none"/>
        </w:rPr>
        <w:t xml:space="preserve">第二部分  </w:t>
      </w:r>
      <w:r>
        <w:rPr>
          <w:rFonts w:hint="eastAsia" w:ascii="宋体" w:hAnsi="宋体" w:cs="宋体"/>
          <w:bCs w:val="0"/>
          <w:color w:val="auto"/>
          <w:sz w:val="28"/>
          <w:szCs w:val="28"/>
          <w:highlight w:val="none"/>
          <w:lang w:eastAsia="zh-CN"/>
        </w:rPr>
        <w:t>商务</w:t>
      </w:r>
      <w:r>
        <w:rPr>
          <w:rFonts w:hint="eastAsia" w:ascii="宋体" w:hAnsi="宋体" w:cs="宋体"/>
          <w:bCs w:val="0"/>
          <w:color w:val="auto"/>
          <w:sz w:val="28"/>
          <w:szCs w:val="28"/>
          <w:highlight w:val="none"/>
        </w:rPr>
        <w:t>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20 </w:t>
      </w:r>
      <w:r>
        <w:rPr>
          <w:rFonts w:hint="eastAsia" w:ascii="宋体" w:hAnsi="宋体" w:cs="宋体"/>
          <w:bCs w:val="0"/>
          <w:color w:val="auto"/>
          <w:sz w:val="28"/>
          <w:szCs w:val="28"/>
          <w:highlight w:val="none"/>
        </w:rPr>
        <w:t>分）</w:t>
      </w:r>
    </w:p>
    <w:tbl>
      <w:tblPr>
        <w:tblStyle w:val="9"/>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14:paraId="1A4A6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29C88DB3">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357" w:type="dxa"/>
            <w:noWrap w:val="0"/>
            <w:vAlign w:val="center"/>
          </w:tcPr>
          <w:p w14:paraId="45D15955">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项目</w:t>
            </w:r>
          </w:p>
        </w:tc>
        <w:tc>
          <w:tcPr>
            <w:tcW w:w="1389" w:type="dxa"/>
            <w:noWrap w:val="0"/>
            <w:vAlign w:val="center"/>
          </w:tcPr>
          <w:p w14:paraId="31D60072">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分值</w:t>
            </w:r>
          </w:p>
        </w:tc>
        <w:tc>
          <w:tcPr>
            <w:tcW w:w="6272" w:type="dxa"/>
            <w:noWrap w:val="0"/>
            <w:vAlign w:val="center"/>
          </w:tcPr>
          <w:p w14:paraId="5B361098">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标准</w:t>
            </w:r>
          </w:p>
        </w:tc>
      </w:tr>
      <w:tr w14:paraId="077F9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2F81724B">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357" w:type="dxa"/>
            <w:noWrap w:val="0"/>
            <w:vAlign w:val="center"/>
          </w:tcPr>
          <w:p w14:paraId="13A7FE6A">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color w:val="auto"/>
                <w:kern w:val="1"/>
                <w:sz w:val="24"/>
                <w:szCs w:val="24"/>
                <w:highlight w:val="none"/>
                <w:lang w:val="en-US" w:eastAsia="zh-CN" w:bidi="ar-SA"/>
              </w:rPr>
            </w:pPr>
            <w:r>
              <w:rPr>
                <w:rFonts w:hint="eastAsia" w:ascii="宋体" w:hAnsi="宋体" w:eastAsia="宋体" w:cs="宋体"/>
                <w:color w:val="auto"/>
                <w:kern w:val="1"/>
                <w:sz w:val="24"/>
                <w:szCs w:val="24"/>
                <w:highlight w:val="none"/>
              </w:rPr>
              <w:t>商务评分标准</w:t>
            </w:r>
          </w:p>
        </w:tc>
        <w:tc>
          <w:tcPr>
            <w:tcW w:w="1389" w:type="dxa"/>
            <w:noWrap w:val="0"/>
            <w:vAlign w:val="center"/>
          </w:tcPr>
          <w:p w14:paraId="0C1C4512">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b w:val="0"/>
                <w:bCs w:val="0"/>
                <w:color w:val="auto"/>
                <w:kern w:val="1"/>
                <w:sz w:val="24"/>
                <w:szCs w:val="24"/>
                <w:highlight w:val="none"/>
                <w:lang w:val="en-US" w:eastAsia="zh-CN" w:bidi="ar-SA"/>
              </w:rPr>
            </w:pPr>
            <w:r>
              <w:rPr>
                <w:rFonts w:ascii="宋体" w:hAnsi="宋体" w:eastAsia="宋体" w:cs="宋体"/>
                <w:color w:val="auto"/>
                <w:kern w:val="1"/>
                <w:sz w:val="24"/>
                <w:szCs w:val="24"/>
                <w:highlight w:val="none"/>
                <w:u w:val="single"/>
              </w:rPr>
              <w:t>2</w:t>
            </w:r>
            <w:r>
              <w:rPr>
                <w:rFonts w:hint="eastAsia" w:ascii="宋体" w:hAnsi="宋体" w:eastAsia="宋体" w:cs="宋体"/>
                <w:color w:val="auto"/>
                <w:kern w:val="1"/>
                <w:sz w:val="24"/>
                <w:szCs w:val="24"/>
                <w:highlight w:val="none"/>
                <w:u w:val="single"/>
              </w:rPr>
              <w:t>0</w:t>
            </w:r>
            <w:r>
              <w:rPr>
                <w:rFonts w:hint="eastAsia" w:ascii="宋体" w:hAnsi="宋体" w:eastAsia="宋体" w:cs="宋体"/>
                <w:color w:val="auto"/>
                <w:kern w:val="1"/>
                <w:sz w:val="24"/>
                <w:szCs w:val="24"/>
                <w:highlight w:val="none"/>
              </w:rPr>
              <w:t>分</w:t>
            </w:r>
          </w:p>
        </w:tc>
        <w:tc>
          <w:tcPr>
            <w:tcW w:w="6272" w:type="dxa"/>
            <w:noWrap w:val="0"/>
            <w:vAlign w:val="center"/>
          </w:tcPr>
          <w:p w14:paraId="1326F233">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企业类似业绩情况（</w:t>
            </w:r>
            <w:r>
              <w:rPr>
                <w:rFonts w:ascii="宋体" w:hAnsi="宋体" w:eastAsia="宋体" w:cs="宋体"/>
                <w:bCs w:val="0"/>
                <w:color w:val="auto"/>
                <w:sz w:val="24"/>
                <w:szCs w:val="24"/>
                <w:highlight w:val="none"/>
              </w:rPr>
              <w:t>20</w:t>
            </w:r>
            <w:r>
              <w:rPr>
                <w:rFonts w:hint="eastAsia" w:ascii="宋体" w:hAnsi="宋体" w:eastAsia="宋体" w:cs="宋体"/>
                <w:bCs w:val="0"/>
                <w:color w:val="auto"/>
                <w:sz w:val="24"/>
                <w:szCs w:val="24"/>
                <w:highlight w:val="none"/>
              </w:rPr>
              <w:t>分）</w:t>
            </w:r>
          </w:p>
          <w:p w14:paraId="096F6B72">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同类项目业绩满足资格审查最低要求，得基本分</w:t>
            </w:r>
            <w:r>
              <w:rPr>
                <w:rFonts w:ascii="宋体" w:hAnsi="宋体" w:eastAsia="宋体" w:cs="宋体"/>
                <w:bCs w:val="0"/>
                <w:color w:val="auto"/>
                <w:sz w:val="24"/>
                <w:szCs w:val="24"/>
                <w:highlight w:val="none"/>
              </w:rPr>
              <w:t>12</w:t>
            </w:r>
            <w:r>
              <w:rPr>
                <w:rFonts w:hint="eastAsia" w:ascii="宋体" w:hAnsi="宋体" w:eastAsia="宋体" w:cs="宋体"/>
                <w:bCs w:val="0"/>
                <w:color w:val="auto"/>
                <w:sz w:val="24"/>
                <w:szCs w:val="24"/>
                <w:highlight w:val="none"/>
              </w:rPr>
              <w:t>分；每增加一项宣传片制作、抖音或微信代运营案例的类似业绩的加</w:t>
            </w:r>
            <w:r>
              <w:rPr>
                <w:rFonts w:ascii="宋体" w:hAnsi="宋体" w:eastAsia="宋体" w:cs="宋体"/>
                <w:bCs w:val="0"/>
                <w:color w:val="auto"/>
                <w:sz w:val="24"/>
                <w:szCs w:val="24"/>
                <w:highlight w:val="none"/>
              </w:rPr>
              <w:t>4</w:t>
            </w:r>
            <w:r>
              <w:rPr>
                <w:rFonts w:hint="eastAsia" w:ascii="宋体" w:hAnsi="宋体" w:eastAsia="宋体" w:cs="宋体"/>
                <w:bCs w:val="0"/>
                <w:color w:val="auto"/>
                <w:sz w:val="24"/>
                <w:szCs w:val="24"/>
                <w:highlight w:val="none"/>
              </w:rPr>
              <w:t>分，本项满分</w:t>
            </w:r>
            <w:r>
              <w:rPr>
                <w:rFonts w:ascii="宋体" w:hAnsi="宋体" w:eastAsia="宋体" w:cs="宋体"/>
                <w:bCs w:val="0"/>
                <w:color w:val="auto"/>
                <w:sz w:val="24"/>
                <w:szCs w:val="24"/>
                <w:highlight w:val="none"/>
              </w:rPr>
              <w:t>20</w:t>
            </w:r>
            <w:r>
              <w:rPr>
                <w:rFonts w:hint="eastAsia" w:ascii="宋体" w:hAnsi="宋体" w:eastAsia="宋体" w:cs="宋体"/>
                <w:bCs w:val="0"/>
                <w:color w:val="auto"/>
                <w:sz w:val="24"/>
                <w:szCs w:val="24"/>
                <w:highlight w:val="none"/>
              </w:rPr>
              <w:t>分。</w:t>
            </w:r>
          </w:p>
          <w:p w14:paraId="1FEF3319">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pacing w:val="10"/>
                <w:kern w:val="0"/>
                <w:sz w:val="24"/>
                <w:szCs w:val="24"/>
                <w:highlight w:val="none"/>
                <w:lang w:val="en-US" w:eastAsia="zh-CN" w:bidi="ar-SA"/>
              </w:rPr>
              <w:t>注：比选申请人应提供业绩合同原件扫描件，合同须体现合同签订时间、签约主体、合作内容、合同金额及合同盖章页、发票复印件（需要“国家税务总局全国增值税发票查验平台”验真截图）等业绩指标要求的所有内容，如业绩合同未能反映比选文件要求的，比选申请人需提供其他佐证材料证明。业绩时间以业绩合同签订之日为准，所有复印件均应加盖比选申请人单位公章。</w:t>
            </w:r>
          </w:p>
        </w:tc>
      </w:tr>
    </w:tbl>
    <w:p w14:paraId="0431FD15">
      <w:pPr>
        <w:pStyle w:val="8"/>
        <w:jc w:val="both"/>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w:t>
      </w:r>
      <w:r>
        <w:rPr>
          <w:rFonts w:hint="eastAsia" w:ascii="宋体" w:hAnsi="宋体" w:cs="宋体"/>
          <w:bCs w:val="0"/>
          <w:color w:val="auto"/>
          <w:sz w:val="28"/>
          <w:szCs w:val="28"/>
          <w:highlight w:val="none"/>
          <w:lang w:eastAsia="zh-CN"/>
        </w:rPr>
        <w:t>三</w:t>
      </w:r>
      <w:r>
        <w:rPr>
          <w:rFonts w:hint="eastAsia" w:ascii="宋体" w:hAnsi="宋体" w:cs="宋体"/>
          <w:bCs w:val="0"/>
          <w:color w:val="auto"/>
          <w:sz w:val="28"/>
          <w:szCs w:val="28"/>
          <w:highlight w:val="none"/>
        </w:rPr>
        <w:t>部分  技术部分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30 </w:t>
      </w:r>
      <w:r>
        <w:rPr>
          <w:rFonts w:hint="eastAsia" w:ascii="宋体" w:hAnsi="宋体" w:cs="宋体"/>
          <w:bCs w:val="0"/>
          <w:color w:val="auto"/>
          <w:sz w:val="28"/>
          <w:szCs w:val="28"/>
          <w:highlight w:val="none"/>
        </w:rPr>
        <w:t>分）</w:t>
      </w:r>
      <w:bookmarkEnd w:id="6"/>
    </w:p>
    <w:tbl>
      <w:tblPr>
        <w:tblStyle w:val="9"/>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14:paraId="5C1F3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583CC58A">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357" w:type="dxa"/>
            <w:noWrap w:val="0"/>
            <w:vAlign w:val="center"/>
          </w:tcPr>
          <w:p w14:paraId="0A0AD656">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项目</w:t>
            </w:r>
          </w:p>
        </w:tc>
        <w:tc>
          <w:tcPr>
            <w:tcW w:w="1389" w:type="dxa"/>
            <w:noWrap w:val="0"/>
            <w:vAlign w:val="center"/>
          </w:tcPr>
          <w:p w14:paraId="4A7D8BD9">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分值</w:t>
            </w:r>
          </w:p>
        </w:tc>
        <w:tc>
          <w:tcPr>
            <w:tcW w:w="6272" w:type="dxa"/>
            <w:noWrap w:val="0"/>
            <w:vAlign w:val="center"/>
          </w:tcPr>
          <w:p w14:paraId="207D6238">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标准</w:t>
            </w:r>
          </w:p>
        </w:tc>
      </w:tr>
      <w:tr w14:paraId="59F95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6DD27009">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357" w:type="dxa"/>
            <w:noWrap w:val="0"/>
            <w:vAlign w:val="center"/>
          </w:tcPr>
          <w:p w14:paraId="370BBBBC">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color w:val="auto"/>
                <w:kern w:val="1"/>
                <w:sz w:val="24"/>
                <w:szCs w:val="24"/>
                <w:highlight w:val="none"/>
                <w:lang w:val="en-US" w:eastAsia="zh-CN" w:bidi="ar-SA"/>
              </w:rPr>
            </w:pPr>
            <w:r>
              <w:rPr>
                <w:rFonts w:hint="eastAsia" w:ascii="宋体" w:hAnsi="宋体" w:eastAsia="宋体" w:cs="宋体"/>
                <w:color w:val="auto"/>
                <w:kern w:val="1"/>
                <w:sz w:val="24"/>
                <w:szCs w:val="24"/>
                <w:highlight w:val="none"/>
                <w:lang w:eastAsia="zh-CN"/>
              </w:rPr>
              <w:t>技术</w:t>
            </w:r>
            <w:r>
              <w:rPr>
                <w:rFonts w:hint="eastAsia" w:ascii="宋体" w:hAnsi="宋体" w:eastAsia="宋体" w:cs="宋体"/>
                <w:color w:val="auto"/>
                <w:kern w:val="1"/>
                <w:sz w:val="24"/>
                <w:szCs w:val="24"/>
                <w:highlight w:val="none"/>
              </w:rPr>
              <w:t>评分标准</w:t>
            </w:r>
          </w:p>
        </w:tc>
        <w:tc>
          <w:tcPr>
            <w:tcW w:w="1389" w:type="dxa"/>
            <w:noWrap w:val="0"/>
            <w:vAlign w:val="center"/>
          </w:tcPr>
          <w:p w14:paraId="1AB87579">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b w:val="0"/>
                <w:bCs w:val="0"/>
                <w:color w:val="auto"/>
                <w:kern w:val="1"/>
                <w:sz w:val="24"/>
                <w:szCs w:val="24"/>
                <w:highlight w:val="none"/>
                <w:u w:val="single"/>
                <w:lang w:val="en-US" w:eastAsia="zh-CN"/>
              </w:rPr>
              <w:t>30</w:t>
            </w:r>
            <w:r>
              <w:rPr>
                <w:rFonts w:hint="eastAsia" w:ascii="宋体" w:hAnsi="宋体" w:eastAsia="宋体" w:cs="宋体"/>
                <w:b w:val="0"/>
                <w:bCs w:val="0"/>
                <w:color w:val="auto"/>
                <w:kern w:val="1"/>
                <w:sz w:val="24"/>
                <w:szCs w:val="24"/>
                <w:highlight w:val="none"/>
                <w:lang w:val="en-US" w:eastAsia="zh-CN"/>
              </w:rPr>
              <w:t>分</w:t>
            </w:r>
          </w:p>
        </w:tc>
        <w:tc>
          <w:tcPr>
            <w:tcW w:w="6272" w:type="dxa"/>
            <w:noWrap w:val="0"/>
            <w:vAlign w:val="center"/>
          </w:tcPr>
          <w:p w14:paraId="6BDD0143">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根据提交资料情况及</w:t>
            </w:r>
            <w:r>
              <w:rPr>
                <w:rFonts w:hint="eastAsia" w:ascii="宋体" w:hAnsi="宋体" w:eastAsia="宋体" w:cs="宋体"/>
                <w:bCs w:val="0"/>
                <w:color w:val="auto"/>
                <w:sz w:val="24"/>
                <w:szCs w:val="24"/>
                <w:highlight w:val="none"/>
                <w:lang w:val="en-US" w:eastAsia="zh-CN"/>
              </w:rPr>
              <w:t>方案、</w:t>
            </w:r>
            <w:r>
              <w:rPr>
                <w:rFonts w:hint="eastAsia" w:ascii="宋体" w:hAnsi="宋体" w:eastAsia="宋体" w:cs="宋体"/>
                <w:bCs w:val="0"/>
                <w:color w:val="auto"/>
                <w:sz w:val="24"/>
                <w:szCs w:val="24"/>
                <w:highlight w:val="none"/>
              </w:rPr>
              <w:t>案例汇报陈述</w:t>
            </w:r>
            <w:r>
              <w:rPr>
                <w:rFonts w:hint="eastAsia" w:ascii="宋体" w:hAnsi="宋体" w:eastAsia="宋体" w:cs="宋体"/>
                <w:bCs w:val="0"/>
                <w:color w:val="auto"/>
                <w:sz w:val="24"/>
                <w:szCs w:val="24"/>
                <w:highlight w:val="none"/>
                <w:lang w:val="en-US" w:eastAsia="zh-CN"/>
              </w:rPr>
              <w:t>进行</w:t>
            </w:r>
            <w:r>
              <w:rPr>
                <w:rFonts w:hint="eastAsia" w:ascii="宋体" w:hAnsi="宋体" w:eastAsia="宋体" w:cs="宋体"/>
                <w:bCs w:val="0"/>
                <w:color w:val="auto"/>
                <w:sz w:val="24"/>
                <w:szCs w:val="24"/>
                <w:highlight w:val="none"/>
              </w:rPr>
              <w:t>打分。</w:t>
            </w:r>
          </w:p>
          <w:p w14:paraId="7DFEF795">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1.视频制作方案：</w:t>
            </w:r>
            <w:r>
              <w:rPr>
                <w:rFonts w:hint="eastAsia" w:ascii="宋体" w:hAnsi="宋体" w:eastAsia="宋体" w:cs="宋体"/>
                <w:bCs w:val="0"/>
                <w:color w:val="auto"/>
                <w:sz w:val="24"/>
                <w:szCs w:val="24"/>
                <w:highlight w:val="none"/>
                <w:lang w:val="en-US" w:eastAsia="zh-CN"/>
              </w:rPr>
              <w:t>根据比选申请人提交的技术文件内容，</w:t>
            </w:r>
            <w:r>
              <w:rPr>
                <w:rFonts w:hint="eastAsia" w:ascii="宋体" w:hAnsi="宋体" w:eastAsia="宋体" w:cs="宋体"/>
                <w:bCs w:val="0"/>
                <w:color w:val="auto"/>
                <w:sz w:val="24"/>
                <w:szCs w:val="24"/>
                <w:highlight w:val="none"/>
              </w:rPr>
              <w:t>针对拍摄计划、文案脚本构思、剪辑风格等，内容详细、合理、有创意有吸引力，适应当下互联网推流规则的思路；基本完整的得基本分</w:t>
            </w:r>
            <w:r>
              <w:rPr>
                <w:rFonts w:hint="eastAsia" w:ascii="宋体" w:hAnsi="宋体" w:eastAsia="宋体" w:cs="宋体"/>
                <w:bCs w:val="0"/>
                <w:color w:val="auto"/>
                <w:sz w:val="24"/>
                <w:szCs w:val="24"/>
                <w:highlight w:val="none"/>
                <w:lang w:val="en-US" w:eastAsia="zh-CN"/>
              </w:rPr>
              <w:t>10</w:t>
            </w:r>
            <w:r>
              <w:rPr>
                <w:rFonts w:hint="eastAsia" w:ascii="宋体" w:hAnsi="宋体" w:eastAsia="宋体" w:cs="宋体"/>
                <w:bCs w:val="0"/>
                <w:color w:val="auto"/>
                <w:sz w:val="24"/>
                <w:szCs w:val="24"/>
                <w:highlight w:val="none"/>
              </w:rPr>
              <w:t>分；方案思路清晰明确的加1</w:t>
            </w:r>
            <w:r>
              <w:rPr>
                <w:rFonts w:hint="eastAsia" w:ascii="宋体" w:hAnsi="宋体" w:eastAsia="宋体" w:cs="宋体"/>
                <w:bCs w:val="0"/>
                <w:color w:val="auto"/>
                <w:sz w:val="24"/>
                <w:szCs w:val="24"/>
                <w:highlight w:val="none"/>
                <w:lang w:eastAsia="zh-CN"/>
              </w:rPr>
              <w:t>～</w:t>
            </w:r>
            <w:r>
              <w:rPr>
                <w:rFonts w:hint="eastAsia" w:ascii="宋体" w:hAnsi="宋体" w:eastAsia="宋体" w:cs="宋体"/>
                <w:bCs w:val="0"/>
                <w:color w:val="auto"/>
                <w:sz w:val="24"/>
                <w:szCs w:val="24"/>
                <w:highlight w:val="none"/>
                <w:lang w:val="en-US" w:eastAsia="zh-CN"/>
              </w:rPr>
              <w:t>5</w:t>
            </w:r>
            <w:r>
              <w:rPr>
                <w:rFonts w:hint="eastAsia" w:ascii="宋体" w:hAnsi="宋体" w:eastAsia="宋体" w:cs="宋体"/>
                <w:bCs w:val="0"/>
                <w:color w:val="auto"/>
                <w:sz w:val="24"/>
                <w:szCs w:val="24"/>
                <w:highlight w:val="none"/>
              </w:rPr>
              <w:t>分，本项最高得</w:t>
            </w:r>
            <w:r>
              <w:rPr>
                <w:rFonts w:hint="eastAsia" w:ascii="宋体" w:hAnsi="宋体" w:eastAsia="宋体" w:cs="宋体"/>
                <w:bCs w:val="0"/>
                <w:color w:val="auto"/>
                <w:sz w:val="24"/>
                <w:szCs w:val="24"/>
                <w:highlight w:val="none"/>
                <w:lang w:val="en-US" w:eastAsia="zh-CN"/>
              </w:rPr>
              <w:t>1</w:t>
            </w:r>
            <w:r>
              <w:rPr>
                <w:rFonts w:hint="eastAsia" w:ascii="宋体" w:hAnsi="宋体" w:eastAsia="宋体" w:cs="宋体"/>
                <w:bCs w:val="0"/>
                <w:color w:val="auto"/>
                <w:sz w:val="24"/>
                <w:szCs w:val="24"/>
                <w:highlight w:val="none"/>
              </w:rPr>
              <w:t>5分。</w:t>
            </w:r>
          </w:p>
          <w:p w14:paraId="4C613C83">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hint="eastAsia" w:ascii="宋体" w:hAnsi="宋体" w:eastAsia="宋体" w:cs="宋体"/>
                <w:bCs w:val="0"/>
                <w:color w:val="auto"/>
                <w:sz w:val="24"/>
                <w:szCs w:val="24"/>
                <w:highlight w:val="none"/>
                <w:lang w:val="en-US" w:eastAsia="zh-CN"/>
              </w:rPr>
            </w:pPr>
            <w:r>
              <w:rPr>
                <w:rFonts w:hint="eastAsia" w:ascii="宋体" w:hAnsi="宋体" w:eastAsia="宋体" w:cs="宋体"/>
                <w:bCs w:val="0"/>
                <w:color w:val="auto"/>
                <w:sz w:val="24"/>
                <w:szCs w:val="24"/>
                <w:highlight w:val="none"/>
              </w:rPr>
              <w:t>2. 新媒体代运营方案：</w:t>
            </w:r>
            <w:r>
              <w:rPr>
                <w:rFonts w:hint="eastAsia" w:ascii="宋体" w:hAnsi="宋体" w:eastAsia="宋体" w:cs="宋体"/>
                <w:bCs w:val="0"/>
                <w:color w:val="auto"/>
                <w:sz w:val="24"/>
                <w:szCs w:val="24"/>
                <w:highlight w:val="none"/>
                <w:lang w:val="en-US" w:eastAsia="zh-CN"/>
              </w:rPr>
              <w:t>根据比选申请人提交的技术文件内容，针对</w:t>
            </w:r>
            <w:r>
              <w:rPr>
                <w:rFonts w:hint="eastAsia" w:ascii="宋体" w:hAnsi="宋体" w:eastAsia="宋体" w:cs="宋体"/>
                <w:bCs w:val="0"/>
                <w:color w:val="auto"/>
                <w:sz w:val="24"/>
                <w:szCs w:val="24"/>
                <w:highlight w:val="none"/>
              </w:rPr>
              <w:t>各平台内容策划、推广策略、粉丝互动方案等，针对性强、可操作性高</w:t>
            </w:r>
            <w:r>
              <w:rPr>
                <w:rFonts w:hint="eastAsia" w:ascii="宋体" w:hAnsi="宋体" w:eastAsia="宋体" w:cs="宋体"/>
                <w:bCs w:val="0"/>
                <w:color w:val="auto"/>
                <w:sz w:val="24"/>
                <w:szCs w:val="24"/>
                <w:highlight w:val="none"/>
                <w:lang w:eastAsia="zh-CN"/>
              </w:rPr>
              <w:t>；</w:t>
            </w:r>
            <w:r>
              <w:rPr>
                <w:rFonts w:hint="eastAsia" w:ascii="宋体" w:hAnsi="宋体" w:eastAsia="宋体" w:cs="宋体"/>
                <w:bCs w:val="0"/>
                <w:color w:val="auto"/>
                <w:sz w:val="24"/>
                <w:szCs w:val="24"/>
                <w:highlight w:val="none"/>
              </w:rPr>
              <w:t>基本完整的得基本分</w:t>
            </w:r>
            <w:r>
              <w:rPr>
                <w:rFonts w:hint="eastAsia" w:ascii="宋体" w:hAnsi="宋体" w:eastAsia="宋体" w:cs="宋体"/>
                <w:bCs w:val="0"/>
                <w:color w:val="auto"/>
                <w:sz w:val="24"/>
                <w:szCs w:val="24"/>
                <w:highlight w:val="none"/>
                <w:lang w:val="en-US" w:eastAsia="zh-CN"/>
              </w:rPr>
              <w:t>10</w:t>
            </w:r>
            <w:r>
              <w:rPr>
                <w:rFonts w:hint="eastAsia" w:ascii="宋体" w:hAnsi="宋体" w:eastAsia="宋体" w:cs="宋体"/>
                <w:bCs w:val="0"/>
                <w:color w:val="auto"/>
                <w:sz w:val="24"/>
                <w:szCs w:val="24"/>
                <w:highlight w:val="none"/>
              </w:rPr>
              <w:t>分；方案思路清晰明确的加1</w:t>
            </w:r>
            <w:r>
              <w:rPr>
                <w:rFonts w:hint="eastAsia" w:ascii="宋体" w:hAnsi="宋体" w:eastAsia="宋体" w:cs="宋体"/>
                <w:bCs w:val="0"/>
                <w:color w:val="auto"/>
                <w:sz w:val="24"/>
                <w:szCs w:val="24"/>
                <w:highlight w:val="none"/>
                <w:lang w:eastAsia="zh-CN"/>
              </w:rPr>
              <w:t>～</w:t>
            </w:r>
            <w:r>
              <w:rPr>
                <w:rFonts w:hint="eastAsia" w:ascii="宋体" w:hAnsi="宋体" w:eastAsia="宋体" w:cs="宋体"/>
                <w:bCs w:val="0"/>
                <w:color w:val="auto"/>
                <w:sz w:val="24"/>
                <w:szCs w:val="24"/>
                <w:highlight w:val="none"/>
                <w:lang w:val="en-US" w:eastAsia="zh-CN"/>
              </w:rPr>
              <w:t>5</w:t>
            </w:r>
            <w:r>
              <w:rPr>
                <w:rFonts w:hint="eastAsia" w:ascii="宋体" w:hAnsi="宋体" w:eastAsia="宋体" w:cs="宋体"/>
                <w:bCs w:val="0"/>
                <w:color w:val="auto"/>
                <w:sz w:val="24"/>
                <w:szCs w:val="24"/>
                <w:highlight w:val="none"/>
              </w:rPr>
              <w:t>分，本项最高得</w:t>
            </w:r>
            <w:r>
              <w:rPr>
                <w:rFonts w:hint="eastAsia" w:ascii="宋体" w:hAnsi="宋体" w:eastAsia="宋体" w:cs="宋体"/>
                <w:bCs w:val="0"/>
                <w:color w:val="auto"/>
                <w:sz w:val="24"/>
                <w:szCs w:val="24"/>
                <w:highlight w:val="none"/>
                <w:lang w:val="en-US" w:eastAsia="zh-CN"/>
              </w:rPr>
              <w:t>1</w:t>
            </w:r>
            <w:r>
              <w:rPr>
                <w:rFonts w:hint="eastAsia" w:ascii="宋体" w:hAnsi="宋体" w:eastAsia="宋体" w:cs="宋体"/>
                <w:bCs w:val="0"/>
                <w:color w:val="auto"/>
                <w:sz w:val="24"/>
                <w:szCs w:val="24"/>
                <w:highlight w:val="none"/>
              </w:rPr>
              <w:t>5分</w:t>
            </w:r>
            <w:r>
              <w:rPr>
                <w:rFonts w:hint="eastAsia" w:ascii="宋体" w:hAnsi="宋体" w:eastAsia="宋体" w:cs="宋体"/>
                <w:bCs w:val="0"/>
                <w:color w:val="auto"/>
                <w:sz w:val="24"/>
                <w:szCs w:val="24"/>
                <w:highlight w:val="none"/>
                <w:lang w:eastAsia="zh-CN"/>
              </w:rPr>
              <w:t>。</w:t>
            </w:r>
          </w:p>
        </w:tc>
      </w:tr>
    </w:tbl>
    <w:p w14:paraId="042D3282">
      <w:pPr>
        <w:widowControl/>
        <w:spacing w:line="500" w:lineRule="exact"/>
        <w:ind w:firstLine="480"/>
        <w:jc w:val="left"/>
        <w:rPr>
          <w:rFonts w:hint="eastAsia" w:ascii="黑体" w:hAnsi="黑体" w:eastAsia="黑体" w:cs="黑体"/>
          <w:b/>
          <w:bCs/>
          <w:color w:val="auto"/>
          <w:sz w:val="32"/>
          <w:szCs w:val="32"/>
          <w:highlight w:val="none"/>
          <w:shd w:val="clear" w:color="auto" w:fill="FFFFFF"/>
          <w:lang w:eastAsia="zh-CN"/>
        </w:rPr>
      </w:pPr>
      <w:r>
        <w:rPr>
          <w:rFonts w:hint="eastAsia" w:ascii="宋体" w:hAnsi="宋体" w:cs="宋体"/>
          <w:b/>
          <w:bCs/>
          <w:color w:val="auto"/>
          <w:kern w:val="1"/>
          <w:sz w:val="28"/>
          <w:szCs w:val="28"/>
          <w:highlight w:val="none"/>
          <w:lang w:eastAsia="zh-CN"/>
        </w:rPr>
        <w:t>注：以上证明文件均应加盖比选申请人单位公章。</w:t>
      </w:r>
    </w:p>
    <w:p w14:paraId="5CE5C8EE">
      <w:pPr>
        <w:pStyle w:val="4"/>
        <w:rPr>
          <w:rFonts w:hint="eastAsia" w:ascii="宋体" w:hAnsi="宋体" w:eastAsia="宋体" w:cs="宋体"/>
          <w:color w:val="auto"/>
          <w:sz w:val="24"/>
          <w:szCs w:val="24"/>
          <w:highlight w:val="none"/>
          <w:lang w:val="en-US" w:eastAsia="zh-CN"/>
        </w:rPr>
      </w:pPr>
    </w:p>
    <w:p w14:paraId="71A9A1BA">
      <w:bookmarkStart w:id="7" w:name="_GoBack"/>
      <w:bookmarkEnd w:id="7"/>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F51497"/>
    <w:rsid w:val="001D2941"/>
    <w:rsid w:val="051B5D5C"/>
    <w:rsid w:val="07FA48EB"/>
    <w:rsid w:val="08813484"/>
    <w:rsid w:val="0AD15767"/>
    <w:rsid w:val="0C696775"/>
    <w:rsid w:val="10A13C1E"/>
    <w:rsid w:val="1149296F"/>
    <w:rsid w:val="13435C52"/>
    <w:rsid w:val="138111A4"/>
    <w:rsid w:val="14721286"/>
    <w:rsid w:val="18F51497"/>
    <w:rsid w:val="199118B3"/>
    <w:rsid w:val="1A286F50"/>
    <w:rsid w:val="1B8516E3"/>
    <w:rsid w:val="1BF37098"/>
    <w:rsid w:val="1C213D5F"/>
    <w:rsid w:val="1CAE19A9"/>
    <w:rsid w:val="1E004533"/>
    <w:rsid w:val="21F5782B"/>
    <w:rsid w:val="276E62C6"/>
    <w:rsid w:val="2C4F478E"/>
    <w:rsid w:val="2FA726E8"/>
    <w:rsid w:val="2FF938DD"/>
    <w:rsid w:val="325C05D5"/>
    <w:rsid w:val="378C2722"/>
    <w:rsid w:val="38D414A9"/>
    <w:rsid w:val="391A35B8"/>
    <w:rsid w:val="3CA470BE"/>
    <w:rsid w:val="3FA534A9"/>
    <w:rsid w:val="422C581F"/>
    <w:rsid w:val="44DE2B26"/>
    <w:rsid w:val="49385984"/>
    <w:rsid w:val="549A3C1D"/>
    <w:rsid w:val="59C42BEB"/>
    <w:rsid w:val="5B165439"/>
    <w:rsid w:val="5D275002"/>
    <w:rsid w:val="5EB9765E"/>
    <w:rsid w:val="5EEF0B39"/>
    <w:rsid w:val="60447537"/>
    <w:rsid w:val="62DE6A8D"/>
    <w:rsid w:val="664B60ED"/>
    <w:rsid w:val="69365695"/>
    <w:rsid w:val="6B8542F6"/>
    <w:rsid w:val="6B907733"/>
    <w:rsid w:val="6FA75832"/>
    <w:rsid w:val="73145CED"/>
    <w:rsid w:val="73BA52CD"/>
    <w:rsid w:val="74916507"/>
    <w:rsid w:val="74DE0C00"/>
    <w:rsid w:val="76465513"/>
    <w:rsid w:val="76822882"/>
    <w:rsid w:val="7AAA1D8C"/>
    <w:rsid w:val="7AF453C3"/>
    <w:rsid w:val="7CBD1FD2"/>
    <w:rsid w:val="7CD32638"/>
    <w:rsid w:val="7DFA5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Title"/>
    <w:basedOn w:val="1"/>
    <w:next w:val="1"/>
    <w:qFormat/>
    <w:uiPriority w:val="10"/>
    <w:pPr>
      <w:spacing w:before="60" w:after="60"/>
      <w:jc w:val="center"/>
      <w:outlineLvl w:val="0"/>
    </w:pPr>
    <w:rPr>
      <w:rFonts w:ascii="Cambria" w:hAnsi="Cambria" w:cs="Times New Roman"/>
      <w:b/>
      <w:bCs/>
      <w:szCs w:val="32"/>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2025-09-11T09:58:00Z</dcterms:created>
  <dc:creator>狗中贵族</dc:creator>
  <cp:lastModifiedBy>狗中贵族</cp:lastModifiedBy>
  <dcterms:modified xsi:type="dcterms:W3CDTF">2025-09-11T09:59:19Z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43CA06F7CFFA40C2ABAE440DC4CB1515_11</vt:lpwstr>
  </property>
  <property fmtid="{D5CDD505-2E9C-101B-9397-08002B2CF9AE}" pid="4" name="KSOTemplateDocerSaveRecord">
    <vt:lpwstr>eyJoZGlkIjoiY2QyMWZmZWRjMmRkOGNlMGI5NDcyN2EyOGNmOWFjNjciLCJ1c2VySWQiOiI0MDg2OTk1MTEifQ==</vt:lpwstr>
  </property>
</Properties>
</file>